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4097AD11" w:rsidR="002650B2" w:rsidRPr="00903513" w:rsidRDefault="0037450A" w:rsidP="007E25CE">
      <w:pPr>
        <w:jc w:val="center"/>
        <w:rPr>
          <w:b/>
          <w:noProof/>
          <w:sz w:val="28"/>
          <w:szCs w:val="28"/>
        </w:rPr>
      </w:pPr>
      <w:r>
        <w:rPr>
          <w:b/>
          <w:noProof/>
          <w:sz w:val="28"/>
          <w:szCs w:val="28"/>
        </w:rPr>
        <w:t xml:space="preserve">Regional </w:t>
      </w:r>
      <w:r w:rsidR="00903513">
        <w:rPr>
          <w:b/>
          <w:noProof/>
          <w:sz w:val="28"/>
          <w:szCs w:val="28"/>
        </w:rPr>
        <w:t xml:space="preserve">Micro-Enterprise </w:t>
      </w:r>
      <w:bookmarkStart w:id="0" w:name="_GoBack"/>
      <w:bookmarkEnd w:id="0"/>
      <w:r w:rsidR="00903513" w:rsidRPr="00FD2E58">
        <w:rPr>
          <w:b/>
          <w:noProof/>
          <w:sz w:val="28"/>
          <w:szCs w:val="28"/>
        </w:rPr>
        <w:t>Credential</w:t>
      </w:r>
      <w:r w:rsidR="007D5973" w:rsidRPr="00FD2E58">
        <w:rPr>
          <w:b/>
          <w:noProof/>
          <w:sz w:val="28"/>
          <w:szCs w:val="28"/>
        </w:rPr>
        <w:t xml:space="preserve"> </w:t>
      </w:r>
      <w:r w:rsidR="005A0997" w:rsidRPr="00FD2E58">
        <w:rPr>
          <w:b/>
          <w:noProof/>
          <w:sz w:val="28"/>
          <w:szCs w:val="28"/>
        </w:rPr>
        <w:t xml:space="preserve">Getting Started </w:t>
      </w:r>
      <w:r w:rsidR="007D5973" w:rsidRPr="005A0997">
        <w:rPr>
          <w:b/>
          <w:noProof/>
          <w:sz w:val="28"/>
          <w:szCs w:val="28"/>
          <w:highlight w:val="yellow"/>
        </w:rPr>
        <w:t xml:space="preserve">Teacher </w:t>
      </w:r>
      <w:r w:rsidR="007D5973" w:rsidRPr="007D5973">
        <w:rPr>
          <w:b/>
          <w:noProof/>
          <w:sz w:val="28"/>
          <w:szCs w:val="28"/>
          <w:highlight w:val="yellow"/>
        </w:rPr>
        <w:t>Guide</w:t>
      </w:r>
    </w:p>
    <w:p w14:paraId="433F7BDC" w14:textId="1961C8B5" w:rsidR="007C2D81" w:rsidRPr="006B2C4D" w:rsidRDefault="006B2C4D" w:rsidP="007E25CE">
      <w:pPr>
        <w:jc w:val="center"/>
        <w:rPr>
          <w:sz w:val="20"/>
          <w:szCs w:val="20"/>
        </w:rPr>
      </w:pPr>
      <w:r w:rsidRPr="001A742D">
        <w:rPr>
          <w:noProof/>
          <w:sz w:val="20"/>
          <w:szCs w:val="20"/>
        </w:rPr>
        <w:t>(</w:t>
      </w:r>
      <w:r w:rsidR="0042078C">
        <w:rPr>
          <w:noProof/>
          <w:sz w:val="20"/>
          <w:szCs w:val="20"/>
        </w:rPr>
        <w:t>Updated:  June 12, 2017</w:t>
      </w:r>
      <w:r w:rsidR="007C2D81" w:rsidRPr="001A742D">
        <w:rPr>
          <w:noProof/>
          <w:sz w:val="20"/>
          <w:szCs w:val="20"/>
        </w:rPr>
        <w:t>)</w:t>
      </w:r>
    </w:p>
    <w:p w14:paraId="4C539C74" w14:textId="77777777" w:rsidR="007E25CE" w:rsidRPr="006E4BE6" w:rsidRDefault="007E25CE" w:rsidP="007E25CE">
      <w:pPr>
        <w:jc w:val="center"/>
        <w:rPr>
          <w:sz w:val="28"/>
          <w:szCs w:val="28"/>
        </w:rPr>
      </w:pPr>
    </w:p>
    <w:p w14:paraId="0BA0EAFC" w14:textId="660BB5C7" w:rsidR="003B3AAB" w:rsidRPr="00833344" w:rsidRDefault="003B3AAB" w:rsidP="00315376">
      <w:pPr>
        <w:jc w:val="both"/>
        <w:rPr>
          <w:b/>
          <w:sz w:val="28"/>
          <w:szCs w:val="28"/>
        </w:rPr>
      </w:pPr>
      <w:r w:rsidRPr="00833344">
        <w:rPr>
          <w:b/>
          <w:sz w:val="28"/>
          <w:szCs w:val="28"/>
        </w:rPr>
        <w:t xml:space="preserve">Introduction – the </w:t>
      </w:r>
      <w:r w:rsidR="0037450A">
        <w:rPr>
          <w:b/>
          <w:sz w:val="28"/>
          <w:szCs w:val="28"/>
        </w:rPr>
        <w:t xml:space="preserve">Regional </w:t>
      </w:r>
      <w:r w:rsidRPr="00833344">
        <w:rPr>
          <w:b/>
          <w:sz w:val="28"/>
          <w:szCs w:val="28"/>
        </w:rPr>
        <w:t xml:space="preserve">Micro-Enterprise Credential is for </w:t>
      </w:r>
      <w:r w:rsidRPr="00833344">
        <w:rPr>
          <w:b/>
          <w:i/>
          <w:sz w:val="28"/>
          <w:szCs w:val="28"/>
        </w:rPr>
        <w:t xml:space="preserve">All </w:t>
      </w:r>
      <w:r w:rsidRPr="00833344">
        <w:rPr>
          <w:b/>
          <w:sz w:val="28"/>
          <w:szCs w:val="28"/>
        </w:rPr>
        <w:t>Louisiana Students</w:t>
      </w:r>
    </w:p>
    <w:p w14:paraId="6A841EB7" w14:textId="2205B3D2" w:rsidR="006E61E8" w:rsidRDefault="007B3E04" w:rsidP="00315376">
      <w:pPr>
        <w:jc w:val="both"/>
      </w:pPr>
      <w:r>
        <w:t xml:space="preserve">The </w:t>
      </w:r>
      <w:r w:rsidR="0037450A">
        <w:t xml:space="preserve">Regional </w:t>
      </w:r>
      <w:r>
        <w:t>Micro-Enterprise Credential targets students who will benefit from a practical review of the basics of financial literacy, effective workplace behaviors (“soft skills”) and appropriate engagement with adults.</w:t>
      </w:r>
    </w:p>
    <w:p w14:paraId="46D3C7EE" w14:textId="2F2D3ACA" w:rsidR="001A742D" w:rsidRPr="006E4BE6" w:rsidRDefault="003B3AAB" w:rsidP="00315376">
      <w:pPr>
        <w:jc w:val="both"/>
        <w:rPr>
          <w:sz w:val="18"/>
          <w:szCs w:val="18"/>
        </w:rPr>
      </w:pPr>
      <w:r w:rsidRPr="006E4BE6">
        <w:rPr>
          <w:noProof/>
          <w:sz w:val="18"/>
          <w:szCs w:val="18"/>
        </w:rPr>
        <mc:AlternateContent>
          <mc:Choice Requires="wps">
            <w:drawing>
              <wp:anchor distT="0" distB="0" distL="114300" distR="114300" simplePos="0" relativeHeight="251659264" behindDoc="0" locked="0" layoutInCell="1" allowOverlap="1" wp14:anchorId="435DB570" wp14:editId="76D8B41C">
                <wp:simplePos x="0" y="0"/>
                <wp:positionH relativeFrom="column">
                  <wp:posOffset>4512310</wp:posOffset>
                </wp:positionH>
                <wp:positionV relativeFrom="paragraph">
                  <wp:posOffset>84455</wp:posOffset>
                </wp:positionV>
                <wp:extent cx="2396490" cy="1301750"/>
                <wp:effectExtent l="0" t="0" r="16510" b="19050"/>
                <wp:wrapSquare wrapText="bothSides"/>
                <wp:docPr id="1" name="Text Box 1"/>
                <wp:cNvGraphicFramePr/>
                <a:graphic xmlns:a="http://schemas.openxmlformats.org/drawingml/2006/main">
                  <a:graphicData uri="http://schemas.microsoft.com/office/word/2010/wordprocessingShape">
                    <wps:wsp>
                      <wps:cNvSpPr txBox="1"/>
                      <wps:spPr>
                        <a:xfrm>
                          <a:off x="0" y="0"/>
                          <a:ext cx="2396490" cy="1301750"/>
                        </a:xfrm>
                        <a:prstGeom prst="rect">
                          <a:avLst/>
                        </a:prstGeom>
                        <a:solidFill>
                          <a:schemeClr val="bg1">
                            <a:lumMod val="95000"/>
                          </a:schemeClr>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B6E25C" w14:textId="3625F424" w:rsidR="008733CD" w:rsidRPr="003B3AAB" w:rsidRDefault="008733CD" w:rsidP="003B3AAB">
                            <w:pPr>
                              <w:spacing w:after="100"/>
                              <w:jc w:val="center"/>
                              <w:rPr>
                                <w:rFonts w:ascii="Arial Narrow" w:hAnsi="Arial Narrow"/>
                                <w:b/>
                                <w:color w:val="0000FF"/>
                                <w:sz w:val="20"/>
                                <w:szCs w:val="20"/>
                              </w:rPr>
                            </w:pPr>
                            <w:r w:rsidRPr="003B3AAB">
                              <w:rPr>
                                <w:rFonts w:ascii="Arial Narrow" w:hAnsi="Arial Narrow"/>
                                <w:b/>
                                <w:color w:val="0000FF"/>
                                <w:sz w:val="20"/>
                                <w:szCs w:val="20"/>
                              </w:rPr>
                              <w:t xml:space="preserve">Sections of this </w:t>
                            </w:r>
                            <w:r w:rsidRPr="006D576D">
                              <w:rPr>
                                <w:rFonts w:ascii="Arial Narrow" w:hAnsi="Arial Narrow"/>
                                <w:b/>
                                <w:color w:val="0000FF"/>
                                <w:sz w:val="20"/>
                                <w:szCs w:val="20"/>
                                <w:highlight w:val="yellow"/>
                              </w:rPr>
                              <w:t>Teacher Guide</w:t>
                            </w:r>
                          </w:p>
                          <w:p w14:paraId="6E971C4F" w14:textId="4FD050A9" w:rsidR="008733CD" w:rsidRPr="003B3AAB"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 xml:space="preserve">Introduction – the </w:t>
                            </w:r>
                            <w:r w:rsidR="0037450A">
                              <w:rPr>
                                <w:rFonts w:ascii="Arial Narrow" w:hAnsi="Arial Narrow"/>
                                <w:color w:val="0000FF"/>
                                <w:sz w:val="20"/>
                                <w:szCs w:val="20"/>
                              </w:rPr>
                              <w:t xml:space="preserve">Regional </w:t>
                            </w:r>
                            <w:r w:rsidRPr="003B3AAB">
                              <w:rPr>
                                <w:rFonts w:ascii="Arial Narrow" w:hAnsi="Arial Narrow"/>
                                <w:color w:val="0000FF"/>
                                <w:sz w:val="20"/>
                                <w:szCs w:val="20"/>
                              </w:rPr>
                              <w:t xml:space="preserve">Micro-Enterprise Credential is for </w:t>
                            </w:r>
                            <w:r w:rsidRPr="003B3AAB">
                              <w:rPr>
                                <w:rFonts w:ascii="Arial Narrow" w:hAnsi="Arial Narrow"/>
                                <w:i/>
                                <w:color w:val="0000FF"/>
                                <w:sz w:val="20"/>
                                <w:szCs w:val="20"/>
                              </w:rPr>
                              <w:t>all</w:t>
                            </w:r>
                            <w:r w:rsidRPr="003B3AAB">
                              <w:rPr>
                                <w:rFonts w:ascii="Arial Narrow" w:hAnsi="Arial Narrow"/>
                                <w:color w:val="0000FF"/>
                                <w:sz w:val="20"/>
                                <w:szCs w:val="20"/>
                              </w:rPr>
                              <w:t xml:space="preserve"> Louisiana students</w:t>
                            </w:r>
                          </w:p>
                          <w:p w14:paraId="50B5EAE0" w14:textId="3C678475" w:rsidR="008733CD" w:rsidRPr="003B3AAB"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C</w:t>
                            </w:r>
                            <w:r>
                              <w:rPr>
                                <w:rFonts w:ascii="Arial Narrow" w:hAnsi="Arial Narrow"/>
                                <w:color w:val="0000FF"/>
                                <w:sz w:val="20"/>
                                <w:szCs w:val="20"/>
                              </w:rPr>
                              <w:t>redential</w:t>
                            </w:r>
                            <w:r w:rsidRPr="003B3AAB">
                              <w:rPr>
                                <w:rFonts w:ascii="Arial Narrow" w:hAnsi="Arial Narrow"/>
                                <w:color w:val="0000FF"/>
                                <w:sz w:val="20"/>
                                <w:szCs w:val="20"/>
                              </w:rPr>
                              <w:t xml:space="preserve"> Objectives</w:t>
                            </w:r>
                          </w:p>
                          <w:p w14:paraId="78DFA376" w14:textId="41246F4A" w:rsidR="008733CD" w:rsidRPr="003B3AAB"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Micro</w:t>
                            </w:r>
                            <w:r w:rsidR="006E4BE6">
                              <w:rPr>
                                <w:rFonts w:ascii="Arial Narrow" w:hAnsi="Arial Narrow"/>
                                <w:color w:val="0000FF"/>
                                <w:sz w:val="20"/>
                                <w:szCs w:val="20"/>
                              </w:rPr>
                              <w:t>-Enterprise Credential Module</w:t>
                            </w:r>
                            <w:r w:rsidRPr="003B3AAB">
                              <w:rPr>
                                <w:rFonts w:ascii="Arial Narrow" w:hAnsi="Arial Narrow"/>
                                <w:color w:val="0000FF"/>
                                <w:sz w:val="20"/>
                                <w:szCs w:val="20"/>
                              </w:rPr>
                              <w:t>s</w:t>
                            </w:r>
                          </w:p>
                          <w:p w14:paraId="2B2E3C9A" w14:textId="659D244F" w:rsidR="008733CD" w:rsidRPr="00CF2B63"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Scope and Sequence Recommendation</w:t>
                            </w:r>
                            <w:r>
                              <w:rPr>
                                <w:rFonts w:ascii="Arial Narrow" w:hAnsi="Arial Narrow"/>
                                <w:color w:val="0000FF"/>
                                <w:sz w:val="2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DB570" id="_x0000_t202" coordsize="21600,21600" o:spt="202" path="m,l,21600r21600,l21600,xe">
                <v:stroke joinstyle="miter"/>
                <v:path gradientshapeok="t" o:connecttype="rect"/>
              </v:shapetype>
              <v:shape id="Text Box 1" o:spid="_x0000_s1026" type="#_x0000_t202" style="position:absolute;left:0;text-align:left;margin-left:355.3pt;margin-top:6.65pt;width:188.7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" fillcolor="#f2f2f2 [3052]" strokecolor="black [3213]">
                <v:textbox>
                  <w:txbxContent>
                    <w:p w14:paraId="77B6E25C" w14:textId="3625F424" w:rsidR="008733CD" w:rsidRPr="003B3AAB" w:rsidRDefault="008733CD" w:rsidP="003B3AAB">
                      <w:pPr>
                        <w:spacing w:after="100"/>
                        <w:jc w:val="center"/>
                        <w:rPr>
                          <w:rFonts w:ascii="Arial Narrow" w:hAnsi="Arial Narrow"/>
                          <w:b/>
                          <w:color w:val="0000FF"/>
                          <w:sz w:val="20"/>
                          <w:szCs w:val="20"/>
                        </w:rPr>
                      </w:pPr>
                      <w:r w:rsidRPr="003B3AAB">
                        <w:rPr>
                          <w:rFonts w:ascii="Arial Narrow" w:hAnsi="Arial Narrow"/>
                          <w:b/>
                          <w:color w:val="0000FF"/>
                          <w:sz w:val="20"/>
                          <w:szCs w:val="20"/>
                        </w:rPr>
                        <w:t xml:space="preserve">Sections of this </w:t>
                      </w:r>
                      <w:r w:rsidRPr="006D576D">
                        <w:rPr>
                          <w:rFonts w:ascii="Arial Narrow" w:hAnsi="Arial Narrow"/>
                          <w:b/>
                          <w:color w:val="0000FF"/>
                          <w:sz w:val="20"/>
                          <w:szCs w:val="20"/>
                          <w:highlight w:val="yellow"/>
                        </w:rPr>
                        <w:t>Teacher Guide</w:t>
                      </w:r>
                    </w:p>
                    <w:p w14:paraId="6E971C4F" w14:textId="4FD050A9" w:rsidR="008733CD" w:rsidRPr="003B3AAB"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 xml:space="preserve">Introduction – the </w:t>
                      </w:r>
                      <w:r w:rsidR="0037450A">
                        <w:rPr>
                          <w:rFonts w:ascii="Arial Narrow" w:hAnsi="Arial Narrow"/>
                          <w:color w:val="0000FF"/>
                          <w:sz w:val="20"/>
                          <w:szCs w:val="20"/>
                        </w:rPr>
                        <w:t xml:space="preserve">Regional </w:t>
                      </w:r>
                      <w:r w:rsidRPr="003B3AAB">
                        <w:rPr>
                          <w:rFonts w:ascii="Arial Narrow" w:hAnsi="Arial Narrow"/>
                          <w:color w:val="0000FF"/>
                          <w:sz w:val="20"/>
                          <w:szCs w:val="20"/>
                        </w:rPr>
                        <w:t xml:space="preserve">Micro-Enterprise Credential is for </w:t>
                      </w:r>
                      <w:r w:rsidRPr="003B3AAB">
                        <w:rPr>
                          <w:rFonts w:ascii="Arial Narrow" w:hAnsi="Arial Narrow"/>
                          <w:i/>
                          <w:color w:val="0000FF"/>
                          <w:sz w:val="20"/>
                          <w:szCs w:val="20"/>
                        </w:rPr>
                        <w:t>all</w:t>
                      </w:r>
                      <w:r w:rsidRPr="003B3AAB">
                        <w:rPr>
                          <w:rFonts w:ascii="Arial Narrow" w:hAnsi="Arial Narrow"/>
                          <w:color w:val="0000FF"/>
                          <w:sz w:val="20"/>
                          <w:szCs w:val="20"/>
                        </w:rPr>
                        <w:t xml:space="preserve"> Louisiana students</w:t>
                      </w:r>
                    </w:p>
                    <w:p w14:paraId="50B5EAE0" w14:textId="3C678475" w:rsidR="008733CD" w:rsidRPr="003B3AAB"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C</w:t>
                      </w:r>
                      <w:r>
                        <w:rPr>
                          <w:rFonts w:ascii="Arial Narrow" w:hAnsi="Arial Narrow"/>
                          <w:color w:val="0000FF"/>
                          <w:sz w:val="20"/>
                          <w:szCs w:val="20"/>
                        </w:rPr>
                        <w:t>redential</w:t>
                      </w:r>
                      <w:r w:rsidRPr="003B3AAB">
                        <w:rPr>
                          <w:rFonts w:ascii="Arial Narrow" w:hAnsi="Arial Narrow"/>
                          <w:color w:val="0000FF"/>
                          <w:sz w:val="20"/>
                          <w:szCs w:val="20"/>
                        </w:rPr>
                        <w:t xml:space="preserve"> Objectives</w:t>
                      </w:r>
                    </w:p>
                    <w:p w14:paraId="78DFA376" w14:textId="41246F4A" w:rsidR="008733CD" w:rsidRPr="003B3AAB"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Micro</w:t>
                      </w:r>
                      <w:r w:rsidR="006E4BE6">
                        <w:rPr>
                          <w:rFonts w:ascii="Arial Narrow" w:hAnsi="Arial Narrow"/>
                          <w:color w:val="0000FF"/>
                          <w:sz w:val="20"/>
                          <w:szCs w:val="20"/>
                        </w:rPr>
                        <w:t>-Enterprise Credential Module</w:t>
                      </w:r>
                      <w:r w:rsidRPr="003B3AAB">
                        <w:rPr>
                          <w:rFonts w:ascii="Arial Narrow" w:hAnsi="Arial Narrow"/>
                          <w:color w:val="0000FF"/>
                          <w:sz w:val="20"/>
                          <w:szCs w:val="20"/>
                        </w:rPr>
                        <w:t>s</w:t>
                      </w:r>
                    </w:p>
                    <w:p w14:paraId="2B2E3C9A" w14:textId="659D244F" w:rsidR="008733CD" w:rsidRPr="00CF2B63" w:rsidRDefault="008733CD" w:rsidP="003B3AAB">
                      <w:pPr>
                        <w:pStyle w:val="ListParagraph"/>
                        <w:numPr>
                          <w:ilvl w:val="0"/>
                          <w:numId w:val="15"/>
                        </w:numPr>
                        <w:spacing w:after="100"/>
                        <w:ind w:left="270" w:hanging="270"/>
                        <w:contextualSpacing w:val="0"/>
                        <w:rPr>
                          <w:rFonts w:ascii="Arial Narrow" w:hAnsi="Arial Narrow"/>
                          <w:b/>
                          <w:color w:val="0000FF"/>
                          <w:sz w:val="20"/>
                          <w:szCs w:val="20"/>
                        </w:rPr>
                      </w:pPr>
                      <w:r w:rsidRPr="003B3AAB">
                        <w:rPr>
                          <w:rFonts w:ascii="Arial Narrow" w:hAnsi="Arial Narrow"/>
                          <w:color w:val="0000FF"/>
                          <w:sz w:val="20"/>
                          <w:szCs w:val="20"/>
                        </w:rPr>
                        <w:t>Scope and Sequence Recommendation</w:t>
                      </w:r>
                      <w:r>
                        <w:rPr>
                          <w:rFonts w:ascii="Arial Narrow" w:hAnsi="Arial Narrow"/>
                          <w:color w:val="0000FF"/>
                          <w:sz w:val="20"/>
                          <w:szCs w:val="20"/>
                        </w:rPr>
                        <w:t>s</w:t>
                      </w:r>
                    </w:p>
                  </w:txbxContent>
                </v:textbox>
                <w10:wrap type="square"/>
              </v:shape>
            </w:pict>
          </mc:Fallback>
        </mc:AlternateContent>
      </w:r>
    </w:p>
    <w:p w14:paraId="4573AB6F" w14:textId="7557155A" w:rsidR="001A742D" w:rsidRDefault="001A742D" w:rsidP="001A742D">
      <w:pPr>
        <w:jc w:val="both"/>
      </w:pPr>
      <w:r>
        <w:t xml:space="preserve">BRAC – in collaboration with Louisiana </w:t>
      </w:r>
      <w:r w:rsidR="003B3AAB">
        <w:t>CTE educators</w:t>
      </w:r>
      <w:r>
        <w:t xml:space="preserve"> </w:t>
      </w:r>
      <w:r w:rsidR="00A86045">
        <w:t xml:space="preserve">and the Department of Education </w:t>
      </w:r>
      <w:r>
        <w:t xml:space="preserve">– has developed a Jump Start credential that is attainable by </w:t>
      </w:r>
      <w:r>
        <w:rPr>
          <w:i/>
          <w:u w:val="single"/>
        </w:rPr>
        <w:t>every</w:t>
      </w:r>
      <w:r>
        <w:t xml:space="preserve"> Louisiana student.  The credential features hands-on materials that require reading and math skills that all high school students will have mastered.   </w:t>
      </w:r>
    </w:p>
    <w:p w14:paraId="54B4E949" w14:textId="77777777" w:rsidR="001A742D" w:rsidRPr="006E4BE6" w:rsidRDefault="001A742D" w:rsidP="001A742D">
      <w:pPr>
        <w:jc w:val="both"/>
        <w:rPr>
          <w:sz w:val="18"/>
          <w:szCs w:val="18"/>
        </w:rPr>
      </w:pPr>
    </w:p>
    <w:p w14:paraId="6E2702BB" w14:textId="10E9C9BA" w:rsidR="00833344" w:rsidRDefault="001A742D" w:rsidP="001A742D">
      <w:pPr>
        <w:jc w:val="both"/>
      </w:pPr>
      <w:r>
        <w:t>Louisiana educators can embed th</w:t>
      </w:r>
      <w:r w:rsidR="006E4BE6">
        <w:t>e</w:t>
      </w:r>
      <w:r w:rsidR="00622037">
        <w:t xml:space="preserve"> materials required to attain this</w:t>
      </w:r>
      <w:r>
        <w:t xml:space="preserve"> credential into </w:t>
      </w:r>
      <w:r w:rsidR="006E4BE6">
        <w:t>Entrepreneurship, Customer Service or Accounting courses, in the new V</w:t>
      </w:r>
      <w:r w:rsidR="00622037">
        <w:t xml:space="preserve">irtual </w:t>
      </w:r>
      <w:r w:rsidR="006E4BE6">
        <w:t>W</w:t>
      </w:r>
      <w:r w:rsidR="00622037">
        <w:t xml:space="preserve">orkplace </w:t>
      </w:r>
      <w:r w:rsidR="006E4BE6">
        <w:t>E</w:t>
      </w:r>
      <w:r w:rsidR="00622037">
        <w:t>xperience</w:t>
      </w:r>
      <w:r w:rsidR="006E4BE6">
        <w:t xml:space="preserve"> course, or in other CTE electives</w:t>
      </w:r>
      <w:r w:rsidR="00622037">
        <w:t xml:space="preserve">.  Some </w:t>
      </w:r>
      <w:r w:rsidR="004C0376">
        <w:t>school</w:t>
      </w:r>
      <w:r w:rsidR="00622037">
        <w:t xml:space="preserve">s will embed the </w:t>
      </w:r>
      <w:r w:rsidR="0037450A">
        <w:t xml:space="preserve">Regional </w:t>
      </w:r>
      <w:r w:rsidR="00622037">
        <w:t>Micro-Enterprise Credential materials as part of a series of CTE courses so students can earn the credential over time</w:t>
      </w:r>
      <w:r>
        <w:t xml:space="preserve">.  </w:t>
      </w:r>
      <w:r w:rsidR="00833344">
        <w:t>This will enable</w:t>
      </w:r>
      <w:r>
        <w:t xml:space="preserve"> students who are focused on pursuing career interests related to small businesses (like Cosmetology, Barbering, Fashion Design, Real Estate, etc.) </w:t>
      </w:r>
      <w:r w:rsidR="00833344">
        <w:t>to</w:t>
      </w:r>
      <w:r>
        <w:t xml:space="preserve"> earn an overall business credential with</w:t>
      </w:r>
      <w:r w:rsidR="004C0376">
        <w:t xml:space="preserve"> broader </w:t>
      </w:r>
      <w:r>
        <w:t>“employability value</w:t>
      </w:r>
      <w:r w:rsidR="003B3AAB">
        <w:t>”</w:t>
      </w:r>
      <w:r w:rsidR="00A86045">
        <w:t xml:space="preserve"> (i.e., </w:t>
      </w:r>
      <w:r w:rsidR="006E4BE6">
        <w:t xml:space="preserve">that </w:t>
      </w:r>
      <w:r w:rsidR="00A86045">
        <w:t>will help students attain entry-level employment).</w:t>
      </w:r>
      <w:r w:rsidR="003B3AAB">
        <w:t xml:space="preserve">  </w:t>
      </w:r>
      <w:r w:rsidR="00833344">
        <w:t xml:space="preserve">  </w:t>
      </w:r>
    </w:p>
    <w:p w14:paraId="56C9D288" w14:textId="77777777" w:rsidR="00833344" w:rsidRPr="006E4BE6" w:rsidRDefault="00833344" w:rsidP="001A742D">
      <w:pPr>
        <w:jc w:val="both"/>
        <w:rPr>
          <w:sz w:val="18"/>
          <w:szCs w:val="18"/>
        </w:rPr>
      </w:pPr>
    </w:p>
    <w:p w14:paraId="3B151845" w14:textId="2B2E66F3" w:rsidR="003B3AAB" w:rsidRDefault="00833344" w:rsidP="001A742D">
      <w:pPr>
        <w:jc w:val="both"/>
      </w:pPr>
      <w:r>
        <w:t xml:space="preserve">This is our chance </w:t>
      </w:r>
      <w:r w:rsidR="00493645">
        <w:t>to provide these students with real world</w:t>
      </w:r>
      <w:r>
        <w:t xml:space="preserve"> insights and skills they need to flourish in their career, </w:t>
      </w:r>
      <w:r w:rsidRPr="009E36C6">
        <w:rPr>
          <w:i/>
        </w:rPr>
        <w:t xml:space="preserve">especially if market conditions and </w:t>
      </w:r>
      <w:r w:rsidR="009E36C6">
        <w:rPr>
          <w:i/>
        </w:rPr>
        <w:t xml:space="preserve">actual </w:t>
      </w:r>
      <w:r w:rsidRPr="009E36C6">
        <w:rPr>
          <w:i/>
        </w:rPr>
        <w:t>employment opportunities force these students to change their career plans once they graduate high school.</w:t>
      </w:r>
    </w:p>
    <w:p w14:paraId="3EE7A1C7" w14:textId="77777777" w:rsidR="003B3AAB" w:rsidRPr="006E4BE6" w:rsidRDefault="003B3AAB" w:rsidP="001A742D">
      <w:pPr>
        <w:jc w:val="both"/>
        <w:rPr>
          <w:sz w:val="18"/>
          <w:szCs w:val="18"/>
        </w:rPr>
      </w:pPr>
    </w:p>
    <w:p w14:paraId="43EC12AD" w14:textId="28E4A6A8" w:rsidR="001A742D" w:rsidRDefault="003B3AAB" w:rsidP="001A742D">
      <w:pPr>
        <w:jc w:val="both"/>
      </w:pPr>
      <w:r>
        <w:t xml:space="preserve">The </w:t>
      </w:r>
      <w:r w:rsidR="0037450A">
        <w:t xml:space="preserve">Regional </w:t>
      </w:r>
      <w:r>
        <w:t xml:space="preserve">Micro-Enterprise Credential will help </w:t>
      </w:r>
      <w:r w:rsidR="001A742D">
        <w:t>student</w:t>
      </w:r>
      <w:r>
        <w:t>s</w:t>
      </w:r>
      <w:r w:rsidR="001A742D">
        <w:t xml:space="preserve"> attain entry-level employment in a variety of fields . . . </w:t>
      </w:r>
      <w:r>
        <w:t>graduate high school on time with a Jump Start Career Diploma . . .</w:t>
      </w:r>
      <w:r w:rsidR="001A742D">
        <w:t xml:space="preserve"> </w:t>
      </w:r>
      <w:r>
        <w:t>and,</w:t>
      </w:r>
      <w:r w:rsidR="001A742D">
        <w:t xml:space="preserve"> </w:t>
      </w:r>
      <w:r w:rsidR="0037450A">
        <w:t>perhaps one day,</w:t>
      </w:r>
      <w:r w:rsidR="001A742D">
        <w:t xml:space="preserve"> launch a new small business.</w:t>
      </w:r>
    </w:p>
    <w:p w14:paraId="6837A8EB" w14:textId="77777777" w:rsidR="001A742D" w:rsidRPr="006E4BE6" w:rsidRDefault="001A742D" w:rsidP="001A742D">
      <w:pPr>
        <w:jc w:val="both"/>
        <w:rPr>
          <w:sz w:val="18"/>
          <w:szCs w:val="18"/>
        </w:rPr>
      </w:pPr>
    </w:p>
    <w:p w14:paraId="20EE883F" w14:textId="77777777" w:rsidR="00833344" w:rsidRPr="006E4BE6" w:rsidRDefault="00833344" w:rsidP="003B3AAB">
      <w:pPr>
        <w:jc w:val="both"/>
        <w:rPr>
          <w:b/>
          <w:sz w:val="18"/>
          <w:szCs w:val="18"/>
        </w:rPr>
      </w:pPr>
    </w:p>
    <w:p w14:paraId="29578EB4" w14:textId="6D1D7B08" w:rsidR="003B3AAB" w:rsidRPr="00833344" w:rsidRDefault="003B3AAB" w:rsidP="003B3AAB">
      <w:pPr>
        <w:jc w:val="both"/>
        <w:rPr>
          <w:b/>
          <w:sz w:val="28"/>
          <w:szCs w:val="28"/>
        </w:rPr>
      </w:pPr>
      <w:r w:rsidRPr="00833344">
        <w:rPr>
          <w:b/>
          <w:sz w:val="28"/>
          <w:szCs w:val="28"/>
        </w:rPr>
        <w:t>Credential Objectives</w:t>
      </w:r>
    </w:p>
    <w:p w14:paraId="1F810952" w14:textId="66DA3DDE" w:rsidR="006E4BE6" w:rsidRDefault="006E4BE6" w:rsidP="006E4BE6">
      <w:pPr>
        <w:spacing w:after="160"/>
        <w:jc w:val="both"/>
      </w:pPr>
      <w:r>
        <w:t xml:space="preserve">The </w:t>
      </w:r>
      <w:r w:rsidR="0037450A">
        <w:t xml:space="preserve">Regional </w:t>
      </w:r>
      <w:r>
        <w:t>Micro-Enterprise Credential will help students achieve four critical objectives:</w:t>
      </w:r>
    </w:p>
    <w:p w14:paraId="344F4C15" w14:textId="77777777" w:rsidR="006E4BE6" w:rsidRDefault="006E4BE6" w:rsidP="006E4BE6">
      <w:pPr>
        <w:pStyle w:val="ListParagraph"/>
        <w:numPr>
          <w:ilvl w:val="0"/>
          <w:numId w:val="18"/>
        </w:numPr>
        <w:spacing w:after="160"/>
        <w:ind w:right="360"/>
        <w:contextualSpacing w:val="0"/>
        <w:jc w:val="both"/>
      </w:pPr>
      <w:r>
        <w:rPr>
          <w:u w:val="single"/>
        </w:rPr>
        <w:t>master critical workplace behaviors and communication skills</w:t>
      </w:r>
      <w:r>
        <w:t xml:space="preserve"> – the Self-Assessment and Self-Assessment Presentation modules will help students practice and master key workplace “soft skills” that </w:t>
      </w:r>
      <w:r>
        <w:rPr>
          <w:i/>
        </w:rPr>
        <w:t>all</w:t>
      </w:r>
      <w:r>
        <w:t xml:space="preserve"> employers believe are essential to students attaining entry-level employment and succeeding on the job;</w:t>
      </w:r>
    </w:p>
    <w:p w14:paraId="61268B6E" w14:textId="77777777" w:rsidR="006E4BE6" w:rsidRDefault="006E4BE6" w:rsidP="006E4BE6">
      <w:pPr>
        <w:pStyle w:val="ListParagraph"/>
        <w:numPr>
          <w:ilvl w:val="0"/>
          <w:numId w:val="18"/>
        </w:numPr>
        <w:spacing w:after="160"/>
        <w:ind w:right="360"/>
        <w:contextualSpacing w:val="0"/>
        <w:jc w:val="both"/>
      </w:pPr>
      <w:r>
        <w:rPr>
          <w:u w:val="single"/>
        </w:rPr>
        <w:t>learn how to access credit, and what different types of credit cost</w:t>
      </w:r>
      <w:r>
        <w:t xml:space="preserve"> – the Credit Application module will help students learn about different types of business capital, how to apply for different types of loans, and the cost of different types of small business loans;</w:t>
      </w:r>
    </w:p>
    <w:p w14:paraId="1EBFF7F2" w14:textId="77777777" w:rsidR="006E4BE6" w:rsidRDefault="006E4BE6" w:rsidP="006E4BE6">
      <w:pPr>
        <w:pStyle w:val="ListParagraph"/>
        <w:numPr>
          <w:ilvl w:val="0"/>
          <w:numId w:val="18"/>
        </w:numPr>
        <w:spacing w:after="160"/>
        <w:ind w:right="360"/>
        <w:contextualSpacing w:val="0"/>
        <w:jc w:val="both"/>
      </w:pPr>
      <w:r>
        <w:rPr>
          <w:u w:val="single"/>
        </w:rPr>
        <w:t>learn how to process critical small business forms and paperwork</w:t>
      </w:r>
      <w:r>
        <w:t xml:space="preserve"> – the Company Registration module will give students a hands-on experience on how to register a start-up company with the Louisiana Secretary of State, using the student version of the </w:t>
      </w:r>
      <w:proofErr w:type="spellStart"/>
      <w:r>
        <w:rPr>
          <w:i/>
        </w:rPr>
        <w:t>geaux</w:t>
      </w:r>
      <w:r>
        <w:t>BIZ</w:t>
      </w:r>
      <w:proofErr w:type="spellEnd"/>
      <w:r>
        <w:t xml:space="preserve"> </w:t>
      </w:r>
      <w:proofErr w:type="gramStart"/>
      <w:r>
        <w:t>portal;  and</w:t>
      </w:r>
      <w:proofErr w:type="gramEnd"/>
    </w:p>
    <w:p w14:paraId="4597B17E" w14:textId="77777777" w:rsidR="006E4BE6" w:rsidRDefault="006E4BE6" w:rsidP="006E4BE6">
      <w:pPr>
        <w:pStyle w:val="ListParagraph"/>
        <w:numPr>
          <w:ilvl w:val="0"/>
          <w:numId w:val="18"/>
        </w:numPr>
        <w:spacing w:after="160"/>
        <w:ind w:right="360"/>
        <w:contextualSpacing w:val="0"/>
        <w:jc w:val="both"/>
      </w:pPr>
      <w:r>
        <w:rPr>
          <w:u w:val="single"/>
        </w:rPr>
        <w:t>learn essential financial concepts and terms, the “language of business”</w:t>
      </w:r>
      <w:r>
        <w:t xml:space="preserve"> – scoring a passing score on the final Certification Exam will demonstrate that students have mastered financial concepts and terms essential to small business success.  Students will learn the “language of business,” something that will help them no matter what type of employment they seek after high school.</w:t>
      </w:r>
    </w:p>
    <w:p w14:paraId="6780F98D" w14:textId="77777777" w:rsidR="006E4BE6" w:rsidRDefault="006E4BE6" w:rsidP="006E4BE6">
      <w:pPr>
        <w:spacing w:after="180"/>
        <w:jc w:val="both"/>
      </w:pPr>
      <w:r>
        <w:t>BRAC has provided careful guidance to make sure the resources created for each of these objectives will help students master the essential concepts in each area.</w:t>
      </w:r>
    </w:p>
    <w:p w14:paraId="2AA72C84" w14:textId="36D9D688" w:rsidR="00833344" w:rsidRDefault="0037450A" w:rsidP="00833344">
      <w:pPr>
        <w:jc w:val="both"/>
        <w:rPr>
          <w:b/>
          <w:sz w:val="28"/>
          <w:szCs w:val="28"/>
        </w:rPr>
      </w:pPr>
      <w:r>
        <w:rPr>
          <w:b/>
          <w:sz w:val="28"/>
          <w:szCs w:val="28"/>
        </w:rPr>
        <w:lastRenderedPageBreak/>
        <w:t xml:space="preserve">Regional </w:t>
      </w:r>
      <w:r w:rsidR="00833344">
        <w:rPr>
          <w:b/>
          <w:sz w:val="28"/>
          <w:szCs w:val="28"/>
        </w:rPr>
        <w:t xml:space="preserve">Micro-Enterprise Credential </w:t>
      </w:r>
      <w:r w:rsidR="006E4BE6">
        <w:rPr>
          <w:b/>
          <w:sz w:val="28"/>
          <w:szCs w:val="28"/>
        </w:rPr>
        <w:t>Modules</w:t>
      </w:r>
    </w:p>
    <w:p w14:paraId="6734055F" w14:textId="5E07EDB4" w:rsidR="003B3752" w:rsidRDefault="003942F4" w:rsidP="00D96ED6">
      <w:pPr>
        <w:jc w:val="both"/>
        <w:rPr>
          <w:b/>
          <w:sz w:val="28"/>
          <w:szCs w:val="28"/>
        </w:rPr>
      </w:pPr>
      <w:r>
        <w:t xml:space="preserve">Students must successfully complete five </w:t>
      </w:r>
      <w:r w:rsidR="006E4BE6">
        <w:t>module</w:t>
      </w:r>
      <w:r>
        <w:t xml:space="preserve">s to attain the </w:t>
      </w:r>
      <w:r w:rsidR="0037450A">
        <w:t xml:space="preserve">Regional </w:t>
      </w:r>
      <w:r>
        <w:t xml:space="preserve">Micro-Enterprise Credential.  </w:t>
      </w:r>
    </w:p>
    <w:p w14:paraId="2AE53490" w14:textId="77777777" w:rsidR="003942F4" w:rsidRPr="003942F4" w:rsidRDefault="003942F4" w:rsidP="00D96ED6">
      <w:pPr>
        <w:jc w:val="both"/>
        <w:rPr>
          <w:b/>
          <w:sz w:val="10"/>
          <w:szCs w:val="10"/>
        </w:rPr>
      </w:pPr>
    </w:p>
    <w:tbl>
      <w:tblPr>
        <w:tblStyle w:val="TableGrid"/>
        <w:tblW w:w="10942" w:type="dxa"/>
        <w:tblInd w:w="108" w:type="dxa"/>
        <w:tblLook w:val="04A0" w:firstRow="1" w:lastRow="0" w:firstColumn="1" w:lastColumn="0" w:noHBand="0" w:noVBand="1"/>
      </w:tblPr>
      <w:tblGrid>
        <w:gridCol w:w="3870"/>
        <w:gridCol w:w="4062"/>
        <w:gridCol w:w="3010"/>
      </w:tblGrid>
      <w:tr w:rsidR="003942F4" w:rsidRPr="00C55002" w14:paraId="61ABB313" w14:textId="77777777" w:rsidTr="00DC2D74">
        <w:tc>
          <w:tcPr>
            <w:tcW w:w="3870" w:type="dxa"/>
            <w:shd w:val="clear" w:color="auto" w:fill="F2F2F2" w:themeFill="background1" w:themeFillShade="F2"/>
            <w:vAlign w:val="center"/>
          </w:tcPr>
          <w:p w14:paraId="416294F3" w14:textId="508CCEB4" w:rsidR="003942F4" w:rsidRPr="00C55002" w:rsidRDefault="003942F4" w:rsidP="006E4BE6">
            <w:pPr>
              <w:spacing w:before="40" w:after="40"/>
              <w:jc w:val="center"/>
              <w:rPr>
                <w:b/>
                <w:color w:val="000090"/>
                <w:sz w:val="20"/>
                <w:szCs w:val="20"/>
              </w:rPr>
            </w:pPr>
            <w:r w:rsidRPr="00C55002">
              <w:rPr>
                <w:b/>
                <w:color w:val="000090"/>
                <w:sz w:val="20"/>
                <w:szCs w:val="20"/>
              </w:rPr>
              <w:t xml:space="preserve">Credential </w:t>
            </w:r>
            <w:r w:rsidR="006E4BE6">
              <w:rPr>
                <w:b/>
                <w:color w:val="000090"/>
                <w:sz w:val="20"/>
                <w:szCs w:val="20"/>
              </w:rPr>
              <w:t>Modules</w:t>
            </w:r>
          </w:p>
        </w:tc>
        <w:tc>
          <w:tcPr>
            <w:tcW w:w="4062" w:type="dxa"/>
            <w:shd w:val="clear" w:color="auto" w:fill="F2F2F2" w:themeFill="background1" w:themeFillShade="F2"/>
            <w:vAlign w:val="center"/>
          </w:tcPr>
          <w:p w14:paraId="7DF8F47B" w14:textId="77777777" w:rsidR="003942F4" w:rsidRPr="00C55002" w:rsidRDefault="003942F4" w:rsidP="00861497">
            <w:pPr>
              <w:spacing w:before="40" w:after="40"/>
              <w:jc w:val="center"/>
              <w:rPr>
                <w:b/>
                <w:color w:val="000090"/>
                <w:sz w:val="20"/>
                <w:szCs w:val="20"/>
              </w:rPr>
            </w:pPr>
            <w:r w:rsidRPr="00C55002">
              <w:rPr>
                <w:b/>
                <w:color w:val="000090"/>
                <w:sz w:val="20"/>
                <w:szCs w:val="20"/>
              </w:rPr>
              <w:t>Purpose</w:t>
            </w:r>
          </w:p>
        </w:tc>
        <w:tc>
          <w:tcPr>
            <w:tcW w:w="3010" w:type="dxa"/>
            <w:shd w:val="clear" w:color="auto" w:fill="F2F2F2" w:themeFill="background1" w:themeFillShade="F2"/>
            <w:vAlign w:val="center"/>
          </w:tcPr>
          <w:p w14:paraId="52C81A74" w14:textId="77777777" w:rsidR="003942F4" w:rsidRPr="00C55002" w:rsidRDefault="003942F4" w:rsidP="00861497">
            <w:pPr>
              <w:spacing w:before="40" w:after="40"/>
              <w:jc w:val="center"/>
              <w:rPr>
                <w:b/>
                <w:color w:val="000090"/>
                <w:sz w:val="20"/>
                <w:szCs w:val="20"/>
              </w:rPr>
            </w:pPr>
            <w:r>
              <w:rPr>
                <w:b/>
                <w:color w:val="000090"/>
                <w:sz w:val="20"/>
                <w:szCs w:val="20"/>
              </w:rPr>
              <w:t>Students Complete</w:t>
            </w:r>
          </w:p>
        </w:tc>
      </w:tr>
      <w:tr w:rsidR="003942F4" w:rsidRPr="00C55002" w14:paraId="78168AB4" w14:textId="77777777" w:rsidTr="00DC2D74">
        <w:tc>
          <w:tcPr>
            <w:tcW w:w="3870" w:type="dxa"/>
            <w:shd w:val="clear" w:color="auto" w:fill="FCEDE0"/>
            <w:vAlign w:val="center"/>
          </w:tcPr>
          <w:p w14:paraId="1301BF10" w14:textId="0136C11D" w:rsidR="003942F4" w:rsidRPr="003942F4" w:rsidRDefault="003942F4" w:rsidP="00861497">
            <w:pPr>
              <w:spacing w:before="40" w:after="40"/>
              <w:ind w:left="252" w:hanging="252"/>
              <w:rPr>
                <w:sz w:val="28"/>
                <w:szCs w:val="28"/>
              </w:rPr>
            </w:pPr>
            <w:r>
              <w:rPr>
                <w:sz w:val="28"/>
                <w:szCs w:val="28"/>
              </w:rPr>
              <w:t>1</w:t>
            </w:r>
            <w:r>
              <w:rPr>
                <w:sz w:val="28"/>
                <w:szCs w:val="28"/>
              </w:rPr>
              <w:tab/>
            </w:r>
            <w:r w:rsidRPr="003942F4">
              <w:rPr>
                <w:sz w:val="28"/>
                <w:szCs w:val="28"/>
              </w:rPr>
              <w:t>Self-Assessment</w:t>
            </w:r>
          </w:p>
        </w:tc>
        <w:tc>
          <w:tcPr>
            <w:tcW w:w="4062" w:type="dxa"/>
            <w:shd w:val="clear" w:color="auto" w:fill="FCEDE0"/>
            <w:vAlign w:val="center"/>
          </w:tcPr>
          <w:p w14:paraId="450B9683" w14:textId="16E962C3" w:rsidR="003942F4" w:rsidRPr="00C55002" w:rsidRDefault="003942F4" w:rsidP="00861497">
            <w:pPr>
              <w:spacing w:before="40" w:after="40"/>
              <w:rPr>
                <w:sz w:val="20"/>
                <w:szCs w:val="20"/>
              </w:rPr>
            </w:pPr>
            <w:r>
              <w:rPr>
                <w:sz w:val="20"/>
                <w:szCs w:val="20"/>
              </w:rPr>
              <w:t>Requires student reflection on personal interests and strengths in the context of effective workplace behaviors</w:t>
            </w:r>
            <w:r w:rsidR="00DC2D74">
              <w:rPr>
                <w:sz w:val="20"/>
                <w:szCs w:val="20"/>
              </w:rPr>
              <w:t>.</w:t>
            </w:r>
          </w:p>
        </w:tc>
        <w:tc>
          <w:tcPr>
            <w:tcW w:w="3010" w:type="dxa"/>
            <w:shd w:val="clear" w:color="auto" w:fill="FCEDE0"/>
            <w:vAlign w:val="center"/>
          </w:tcPr>
          <w:p w14:paraId="689A074A" w14:textId="5F1A4ACA" w:rsidR="003942F4" w:rsidRPr="00C55002" w:rsidRDefault="006E4BE6" w:rsidP="00D81078">
            <w:pPr>
              <w:spacing w:before="40" w:after="40"/>
              <w:jc w:val="center"/>
              <w:rPr>
                <w:sz w:val="20"/>
                <w:szCs w:val="20"/>
              </w:rPr>
            </w:pPr>
            <w:r>
              <w:rPr>
                <w:sz w:val="20"/>
                <w:szCs w:val="20"/>
              </w:rPr>
              <w:t>Two-Par</w:t>
            </w:r>
            <w:r w:rsidR="00D81078">
              <w:rPr>
                <w:sz w:val="20"/>
                <w:szCs w:val="20"/>
              </w:rPr>
              <w:t>t</w:t>
            </w:r>
            <w:r>
              <w:rPr>
                <w:sz w:val="20"/>
                <w:szCs w:val="20"/>
              </w:rPr>
              <w:t xml:space="preserve"> </w:t>
            </w:r>
            <w:r w:rsidR="003942F4">
              <w:rPr>
                <w:sz w:val="20"/>
                <w:szCs w:val="20"/>
              </w:rPr>
              <w:t>Self-Assessment</w:t>
            </w:r>
          </w:p>
        </w:tc>
      </w:tr>
      <w:tr w:rsidR="003942F4" w:rsidRPr="00C55002" w14:paraId="6C4BD550" w14:textId="77777777" w:rsidTr="00DC2D74">
        <w:tc>
          <w:tcPr>
            <w:tcW w:w="3870" w:type="dxa"/>
            <w:shd w:val="clear" w:color="auto" w:fill="EEE3FF"/>
            <w:vAlign w:val="center"/>
          </w:tcPr>
          <w:p w14:paraId="13D42004" w14:textId="2C9B31B4" w:rsidR="003942F4" w:rsidRPr="003942F4" w:rsidRDefault="003942F4" w:rsidP="00861497">
            <w:pPr>
              <w:spacing w:before="40" w:after="40"/>
              <w:ind w:left="252" w:hanging="252"/>
              <w:rPr>
                <w:sz w:val="28"/>
                <w:szCs w:val="28"/>
              </w:rPr>
            </w:pPr>
            <w:r>
              <w:rPr>
                <w:sz w:val="28"/>
                <w:szCs w:val="28"/>
              </w:rPr>
              <w:t>2</w:t>
            </w:r>
            <w:r>
              <w:rPr>
                <w:sz w:val="28"/>
                <w:szCs w:val="28"/>
              </w:rPr>
              <w:tab/>
            </w:r>
            <w:r w:rsidRPr="003942F4">
              <w:rPr>
                <w:sz w:val="28"/>
                <w:szCs w:val="28"/>
              </w:rPr>
              <w:t>Self-Assessment Presentation</w:t>
            </w:r>
          </w:p>
        </w:tc>
        <w:tc>
          <w:tcPr>
            <w:tcW w:w="4062" w:type="dxa"/>
            <w:shd w:val="clear" w:color="auto" w:fill="EEE3FF"/>
            <w:vAlign w:val="center"/>
          </w:tcPr>
          <w:p w14:paraId="4BDD0069" w14:textId="12B723E9" w:rsidR="003942F4" w:rsidRPr="00C55002" w:rsidRDefault="003942F4" w:rsidP="00861497">
            <w:pPr>
              <w:spacing w:before="40" w:after="40"/>
              <w:rPr>
                <w:sz w:val="20"/>
                <w:szCs w:val="20"/>
              </w:rPr>
            </w:pPr>
            <w:r>
              <w:rPr>
                <w:sz w:val="20"/>
                <w:szCs w:val="20"/>
              </w:rPr>
              <w:t xml:space="preserve">Requires students to engage effectively with a workplace mentor (live or virtually via </w:t>
            </w:r>
            <w:proofErr w:type="spellStart"/>
            <w:r>
              <w:rPr>
                <w:sz w:val="20"/>
                <w:szCs w:val="20"/>
              </w:rPr>
              <w:t>Nepris</w:t>
            </w:r>
            <w:proofErr w:type="spellEnd"/>
            <w:r>
              <w:rPr>
                <w:sz w:val="20"/>
                <w:szCs w:val="20"/>
              </w:rPr>
              <w:t>)</w:t>
            </w:r>
            <w:r w:rsidR="00DC2D74">
              <w:rPr>
                <w:sz w:val="20"/>
                <w:szCs w:val="20"/>
              </w:rPr>
              <w:t>.</w:t>
            </w:r>
          </w:p>
        </w:tc>
        <w:tc>
          <w:tcPr>
            <w:tcW w:w="3010" w:type="dxa"/>
            <w:shd w:val="clear" w:color="auto" w:fill="EEE3FF"/>
            <w:vAlign w:val="center"/>
          </w:tcPr>
          <w:p w14:paraId="78659681" w14:textId="214BA6B5" w:rsidR="003942F4" w:rsidRPr="00C55002" w:rsidRDefault="003942F4" w:rsidP="00861497">
            <w:pPr>
              <w:spacing w:before="40" w:after="40"/>
              <w:jc w:val="center"/>
              <w:rPr>
                <w:sz w:val="20"/>
                <w:szCs w:val="20"/>
              </w:rPr>
            </w:pPr>
            <w:r>
              <w:rPr>
                <w:sz w:val="20"/>
                <w:szCs w:val="20"/>
              </w:rPr>
              <w:t>Self-Assessment Presentation</w:t>
            </w:r>
          </w:p>
        </w:tc>
      </w:tr>
      <w:tr w:rsidR="003942F4" w:rsidRPr="004D65EA" w14:paraId="1B05D683" w14:textId="77777777" w:rsidTr="00DC2D74">
        <w:tc>
          <w:tcPr>
            <w:tcW w:w="3870" w:type="dxa"/>
            <w:shd w:val="clear" w:color="auto" w:fill="FFFFE3"/>
            <w:vAlign w:val="center"/>
          </w:tcPr>
          <w:p w14:paraId="3443410B" w14:textId="58CE9AC3" w:rsidR="003942F4" w:rsidRPr="003942F4" w:rsidRDefault="003942F4" w:rsidP="00861497">
            <w:pPr>
              <w:spacing w:before="40" w:after="40"/>
              <w:ind w:left="252" w:hanging="252"/>
              <w:rPr>
                <w:sz w:val="28"/>
                <w:szCs w:val="28"/>
              </w:rPr>
            </w:pPr>
            <w:r>
              <w:rPr>
                <w:sz w:val="28"/>
                <w:szCs w:val="28"/>
              </w:rPr>
              <w:t>3</w:t>
            </w:r>
            <w:r>
              <w:rPr>
                <w:sz w:val="28"/>
                <w:szCs w:val="28"/>
              </w:rPr>
              <w:tab/>
            </w:r>
            <w:r w:rsidRPr="003942F4">
              <w:rPr>
                <w:sz w:val="28"/>
                <w:szCs w:val="28"/>
              </w:rPr>
              <w:t>Micro-Enterprise Credit Applications</w:t>
            </w:r>
          </w:p>
        </w:tc>
        <w:tc>
          <w:tcPr>
            <w:tcW w:w="4062" w:type="dxa"/>
            <w:shd w:val="clear" w:color="auto" w:fill="FFFFE3"/>
            <w:vAlign w:val="center"/>
          </w:tcPr>
          <w:p w14:paraId="13231AE4" w14:textId="2C99BC74" w:rsidR="003942F4" w:rsidRPr="00C55002" w:rsidRDefault="003942F4" w:rsidP="00861497">
            <w:pPr>
              <w:spacing w:before="40" w:after="40"/>
              <w:rPr>
                <w:sz w:val="20"/>
                <w:szCs w:val="20"/>
              </w:rPr>
            </w:pPr>
            <w:r>
              <w:rPr>
                <w:sz w:val="20"/>
                <w:szCs w:val="20"/>
              </w:rPr>
              <w:t xml:space="preserve">Requires students to understand basic </w:t>
            </w:r>
            <w:r w:rsidR="00DC2D74">
              <w:rPr>
                <w:sz w:val="20"/>
                <w:szCs w:val="20"/>
              </w:rPr>
              <w:t xml:space="preserve">credit and capital concepts, </w:t>
            </w:r>
            <w:r>
              <w:rPr>
                <w:sz w:val="20"/>
                <w:szCs w:val="20"/>
              </w:rPr>
              <w:t>essential concept</w:t>
            </w:r>
            <w:r w:rsidR="00DC2D74">
              <w:rPr>
                <w:sz w:val="20"/>
                <w:szCs w:val="20"/>
              </w:rPr>
              <w:t>s</w:t>
            </w:r>
            <w:r>
              <w:rPr>
                <w:sz w:val="20"/>
                <w:szCs w:val="20"/>
              </w:rPr>
              <w:t xml:space="preserve"> for </w:t>
            </w:r>
            <w:r w:rsidR="00DC2D74">
              <w:rPr>
                <w:sz w:val="20"/>
                <w:szCs w:val="20"/>
              </w:rPr>
              <w:t>every</w:t>
            </w:r>
            <w:r>
              <w:rPr>
                <w:sz w:val="20"/>
                <w:szCs w:val="20"/>
              </w:rPr>
              <w:t xml:space="preserve"> small business employee / owner</w:t>
            </w:r>
            <w:r w:rsidR="00DC2D74">
              <w:rPr>
                <w:sz w:val="20"/>
                <w:szCs w:val="20"/>
              </w:rPr>
              <w:t>.</w:t>
            </w:r>
          </w:p>
        </w:tc>
        <w:tc>
          <w:tcPr>
            <w:tcW w:w="3010" w:type="dxa"/>
            <w:shd w:val="clear" w:color="auto" w:fill="FFFFE3"/>
            <w:vAlign w:val="center"/>
          </w:tcPr>
          <w:p w14:paraId="44CB52C7" w14:textId="05DA94FE" w:rsidR="003942F4" w:rsidRDefault="006E4BE6" w:rsidP="00861497">
            <w:pPr>
              <w:spacing w:before="40" w:after="40"/>
              <w:jc w:val="center"/>
              <w:rPr>
                <w:sz w:val="20"/>
                <w:szCs w:val="20"/>
              </w:rPr>
            </w:pPr>
            <w:r>
              <w:rPr>
                <w:sz w:val="20"/>
                <w:szCs w:val="20"/>
              </w:rPr>
              <w:t xml:space="preserve">Small Business </w:t>
            </w:r>
            <w:r w:rsidR="003942F4">
              <w:rPr>
                <w:sz w:val="20"/>
                <w:szCs w:val="20"/>
              </w:rPr>
              <w:t>Bank Credit Application</w:t>
            </w:r>
          </w:p>
          <w:p w14:paraId="47336DBD" w14:textId="6E4740FF" w:rsidR="003942F4" w:rsidRPr="004D65EA" w:rsidRDefault="003942F4" w:rsidP="006E4BE6">
            <w:pPr>
              <w:spacing w:before="40" w:after="40"/>
              <w:jc w:val="center"/>
              <w:rPr>
                <w:sz w:val="20"/>
                <w:szCs w:val="20"/>
              </w:rPr>
            </w:pPr>
            <w:r w:rsidRPr="004D65EA">
              <w:rPr>
                <w:sz w:val="20"/>
                <w:szCs w:val="20"/>
              </w:rPr>
              <w:t>Online Credit Application</w:t>
            </w:r>
            <w:r>
              <w:rPr>
                <w:sz w:val="20"/>
                <w:szCs w:val="20"/>
              </w:rPr>
              <w:t xml:space="preserve"> </w:t>
            </w:r>
          </w:p>
        </w:tc>
      </w:tr>
      <w:tr w:rsidR="003942F4" w:rsidRPr="003942F4" w14:paraId="53200509" w14:textId="77777777" w:rsidTr="00DC2D74">
        <w:tc>
          <w:tcPr>
            <w:tcW w:w="3870" w:type="dxa"/>
            <w:shd w:val="clear" w:color="auto" w:fill="E0F6FF"/>
            <w:vAlign w:val="center"/>
          </w:tcPr>
          <w:p w14:paraId="4A0313D1" w14:textId="0913FE0D" w:rsidR="003942F4" w:rsidRPr="003942F4" w:rsidRDefault="003942F4" w:rsidP="00861497">
            <w:pPr>
              <w:spacing w:before="40" w:after="40"/>
              <w:ind w:left="252" w:hanging="252"/>
              <w:rPr>
                <w:sz w:val="28"/>
                <w:szCs w:val="28"/>
              </w:rPr>
            </w:pPr>
            <w:r>
              <w:rPr>
                <w:sz w:val="28"/>
                <w:szCs w:val="28"/>
              </w:rPr>
              <w:t>4</w:t>
            </w:r>
            <w:r>
              <w:rPr>
                <w:sz w:val="28"/>
                <w:szCs w:val="28"/>
              </w:rPr>
              <w:tab/>
            </w:r>
            <w:r w:rsidRPr="003942F4">
              <w:rPr>
                <w:sz w:val="28"/>
                <w:szCs w:val="28"/>
              </w:rPr>
              <w:t>Company Registration</w:t>
            </w:r>
          </w:p>
        </w:tc>
        <w:tc>
          <w:tcPr>
            <w:tcW w:w="4062" w:type="dxa"/>
            <w:shd w:val="clear" w:color="auto" w:fill="E0F6FF"/>
            <w:vAlign w:val="center"/>
          </w:tcPr>
          <w:p w14:paraId="731C038D" w14:textId="5431FB6D" w:rsidR="003942F4" w:rsidRPr="00C55002" w:rsidRDefault="003942F4" w:rsidP="00861497">
            <w:pPr>
              <w:spacing w:before="40" w:after="40"/>
              <w:rPr>
                <w:sz w:val="20"/>
                <w:szCs w:val="20"/>
              </w:rPr>
            </w:pPr>
            <w:r>
              <w:rPr>
                <w:sz w:val="20"/>
                <w:szCs w:val="20"/>
              </w:rPr>
              <w:t>Requires students to learn about the requirements for forming a new business</w:t>
            </w:r>
            <w:r w:rsidR="00DC2D74">
              <w:rPr>
                <w:sz w:val="20"/>
                <w:szCs w:val="20"/>
              </w:rPr>
              <w:t>.</w:t>
            </w:r>
          </w:p>
        </w:tc>
        <w:tc>
          <w:tcPr>
            <w:tcW w:w="3010" w:type="dxa"/>
            <w:shd w:val="clear" w:color="auto" w:fill="E0F6FF"/>
            <w:vAlign w:val="center"/>
          </w:tcPr>
          <w:p w14:paraId="14C13522" w14:textId="77777777" w:rsidR="003942F4" w:rsidRPr="003942F4" w:rsidRDefault="003942F4" w:rsidP="00861497">
            <w:pPr>
              <w:spacing w:before="40" w:after="40"/>
              <w:jc w:val="center"/>
              <w:rPr>
                <w:sz w:val="20"/>
                <w:szCs w:val="20"/>
              </w:rPr>
            </w:pPr>
            <w:r w:rsidRPr="003942F4">
              <w:rPr>
                <w:sz w:val="20"/>
                <w:szCs w:val="20"/>
              </w:rPr>
              <w:t xml:space="preserve">Register a fictitious company using the </w:t>
            </w:r>
            <w:proofErr w:type="spellStart"/>
            <w:r w:rsidRPr="003942F4">
              <w:rPr>
                <w:i/>
                <w:sz w:val="20"/>
                <w:szCs w:val="20"/>
              </w:rPr>
              <w:t>geaux</w:t>
            </w:r>
            <w:r w:rsidRPr="003942F4">
              <w:rPr>
                <w:sz w:val="20"/>
                <w:szCs w:val="20"/>
              </w:rPr>
              <w:t>BIZ</w:t>
            </w:r>
            <w:proofErr w:type="spellEnd"/>
            <w:r w:rsidRPr="003942F4">
              <w:rPr>
                <w:sz w:val="20"/>
                <w:szCs w:val="20"/>
              </w:rPr>
              <w:t xml:space="preserve"> student portal </w:t>
            </w:r>
          </w:p>
        </w:tc>
      </w:tr>
      <w:tr w:rsidR="003942F4" w:rsidRPr="003942F4" w14:paraId="15D09567" w14:textId="77777777" w:rsidTr="00DC2D74">
        <w:tc>
          <w:tcPr>
            <w:tcW w:w="3870" w:type="dxa"/>
            <w:vMerge w:val="restart"/>
            <w:shd w:val="clear" w:color="auto" w:fill="FFE2E3"/>
            <w:vAlign w:val="center"/>
          </w:tcPr>
          <w:p w14:paraId="0E6E0024" w14:textId="5F05F45D" w:rsidR="003942F4" w:rsidRPr="003942F4" w:rsidRDefault="003942F4" w:rsidP="00861497">
            <w:pPr>
              <w:spacing w:before="40" w:after="40"/>
              <w:ind w:left="252" w:hanging="252"/>
              <w:rPr>
                <w:sz w:val="28"/>
                <w:szCs w:val="28"/>
              </w:rPr>
            </w:pPr>
            <w:r>
              <w:rPr>
                <w:sz w:val="28"/>
                <w:szCs w:val="28"/>
              </w:rPr>
              <w:t>5</w:t>
            </w:r>
            <w:r>
              <w:rPr>
                <w:sz w:val="28"/>
                <w:szCs w:val="28"/>
              </w:rPr>
              <w:tab/>
            </w:r>
            <w:r w:rsidRPr="003942F4">
              <w:rPr>
                <w:sz w:val="28"/>
                <w:szCs w:val="28"/>
              </w:rPr>
              <w:t>Credential Online Test</w:t>
            </w:r>
          </w:p>
        </w:tc>
        <w:tc>
          <w:tcPr>
            <w:tcW w:w="4062" w:type="dxa"/>
            <w:shd w:val="clear" w:color="auto" w:fill="FFE2E3"/>
            <w:vAlign w:val="center"/>
          </w:tcPr>
          <w:p w14:paraId="2D081EB3" w14:textId="77777777" w:rsidR="003942F4" w:rsidRDefault="003942F4" w:rsidP="00861497">
            <w:pPr>
              <w:spacing w:before="40" w:after="40"/>
              <w:rPr>
                <w:sz w:val="20"/>
                <w:szCs w:val="20"/>
              </w:rPr>
            </w:pPr>
            <w:r w:rsidRPr="00DC2D74">
              <w:rPr>
                <w:i/>
                <w:sz w:val="20"/>
                <w:szCs w:val="20"/>
              </w:rPr>
              <w:t>Requires students to master financial concepts essential to the success of every small business</w:t>
            </w:r>
            <w:r>
              <w:rPr>
                <w:i/>
                <w:sz w:val="20"/>
                <w:szCs w:val="20"/>
              </w:rPr>
              <w:t>.</w:t>
            </w:r>
          </w:p>
        </w:tc>
        <w:tc>
          <w:tcPr>
            <w:tcW w:w="3010" w:type="dxa"/>
            <w:vMerge w:val="restart"/>
            <w:shd w:val="clear" w:color="auto" w:fill="FFE2E3"/>
            <w:vAlign w:val="center"/>
          </w:tcPr>
          <w:p w14:paraId="2B8E86A8" w14:textId="7EB4F703" w:rsidR="003942F4" w:rsidRPr="003942F4" w:rsidRDefault="003942F4" w:rsidP="006E4BE6">
            <w:pPr>
              <w:spacing w:before="40" w:after="40"/>
              <w:jc w:val="center"/>
              <w:rPr>
                <w:sz w:val="20"/>
                <w:szCs w:val="20"/>
              </w:rPr>
            </w:pPr>
            <w:r w:rsidRPr="003942F4">
              <w:rPr>
                <w:sz w:val="20"/>
                <w:szCs w:val="20"/>
              </w:rPr>
              <w:t xml:space="preserve">Online </w:t>
            </w:r>
            <w:r w:rsidR="006E4BE6">
              <w:rPr>
                <w:sz w:val="20"/>
                <w:szCs w:val="20"/>
              </w:rPr>
              <w:t>Certification Exam</w:t>
            </w:r>
          </w:p>
        </w:tc>
      </w:tr>
      <w:tr w:rsidR="003942F4" w:rsidRPr="00FA70DC" w14:paraId="7BFF3AB8" w14:textId="77777777" w:rsidTr="00DC2D74">
        <w:tc>
          <w:tcPr>
            <w:tcW w:w="3870" w:type="dxa"/>
            <w:vMerge/>
            <w:shd w:val="clear" w:color="auto" w:fill="FFE2E3"/>
            <w:vAlign w:val="center"/>
          </w:tcPr>
          <w:p w14:paraId="7E0056FF" w14:textId="77777777" w:rsidR="003942F4" w:rsidRPr="00C55002" w:rsidRDefault="003942F4" w:rsidP="003942F4">
            <w:pPr>
              <w:spacing w:before="60" w:after="60"/>
              <w:rPr>
                <w:sz w:val="20"/>
                <w:szCs w:val="20"/>
              </w:rPr>
            </w:pPr>
          </w:p>
        </w:tc>
        <w:tc>
          <w:tcPr>
            <w:tcW w:w="4062" w:type="dxa"/>
            <w:shd w:val="clear" w:color="auto" w:fill="FFE2E3"/>
            <w:vAlign w:val="center"/>
          </w:tcPr>
          <w:p w14:paraId="6E1678E2" w14:textId="4F359121" w:rsidR="003942F4" w:rsidRPr="003942F4" w:rsidRDefault="003942F4" w:rsidP="006E4BE6">
            <w:pPr>
              <w:spacing w:before="60" w:after="60"/>
              <w:rPr>
                <w:i/>
                <w:sz w:val="20"/>
                <w:szCs w:val="20"/>
              </w:rPr>
            </w:pPr>
            <w:r>
              <w:rPr>
                <w:sz w:val="20"/>
                <w:szCs w:val="20"/>
              </w:rPr>
              <w:t>Requires students to demonstrate their retention of the key “lessons learned” from compl</w:t>
            </w:r>
            <w:r w:rsidR="00DC2D74">
              <w:rPr>
                <w:sz w:val="20"/>
                <w:szCs w:val="20"/>
              </w:rPr>
              <w:t xml:space="preserve">eting the four </w:t>
            </w:r>
            <w:r w:rsidR="006E4BE6">
              <w:rPr>
                <w:sz w:val="20"/>
                <w:szCs w:val="20"/>
              </w:rPr>
              <w:t>modules</w:t>
            </w:r>
            <w:r w:rsidR="00DC2D74">
              <w:rPr>
                <w:sz w:val="20"/>
                <w:szCs w:val="20"/>
              </w:rPr>
              <w:t xml:space="preserve"> above.</w:t>
            </w:r>
          </w:p>
        </w:tc>
        <w:tc>
          <w:tcPr>
            <w:tcW w:w="3010" w:type="dxa"/>
            <w:vMerge/>
            <w:shd w:val="clear" w:color="auto" w:fill="FFE2E3"/>
            <w:vAlign w:val="center"/>
          </w:tcPr>
          <w:p w14:paraId="6F2866DE" w14:textId="77777777" w:rsidR="003942F4" w:rsidRPr="00FA70DC" w:rsidRDefault="003942F4" w:rsidP="003942F4">
            <w:pPr>
              <w:spacing w:before="60" w:after="60"/>
              <w:jc w:val="center"/>
              <w:rPr>
                <w:color w:val="FF0000"/>
                <w:sz w:val="20"/>
                <w:szCs w:val="20"/>
              </w:rPr>
            </w:pPr>
          </w:p>
        </w:tc>
      </w:tr>
    </w:tbl>
    <w:p w14:paraId="361E3EF9" w14:textId="77777777" w:rsidR="003942F4" w:rsidRPr="00EB3677" w:rsidRDefault="003942F4" w:rsidP="00D96ED6">
      <w:pPr>
        <w:jc w:val="both"/>
        <w:rPr>
          <w:b/>
          <w:sz w:val="10"/>
          <w:szCs w:val="10"/>
        </w:rPr>
      </w:pPr>
    </w:p>
    <w:p w14:paraId="01630B36" w14:textId="7E2129A9" w:rsidR="006E4BE6" w:rsidRDefault="003942F4" w:rsidP="006E4BE6">
      <w:pPr>
        <w:jc w:val="both"/>
      </w:pPr>
      <w:r>
        <w:t>There is a robust library of resources developed by the Micro-Enterprise Credential</w:t>
      </w:r>
      <w:r w:rsidR="0037450A">
        <w:t>s</w:t>
      </w:r>
      <w:r>
        <w:t xml:space="preserve"> development team to help teachers prepare their students to successfully complete these components.  </w:t>
      </w:r>
    </w:p>
    <w:p w14:paraId="7412BBD6" w14:textId="77777777" w:rsidR="006E4BE6" w:rsidRDefault="006E4BE6" w:rsidP="006E4BE6">
      <w:pPr>
        <w:jc w:val="both"/>
      </w:pPr>
    </w:p>
    <w:p w14:paraId="412E3D3F" w14:textId="3C6A20C7" w:rsidR="006E4BE6" w:rsidRDefault="003942F4" w:rsidP="006E4BE6">
      <w:pPr>
        <w:jc w:val="both"/>
      </w:pPr>
      <w:r>
        <w:t>These resour</w:t>
      </w:r>
      <w:r w:rsidR="006E4BE6">
        <w:t>ces,</w:t>
      </w:r>
      <w:r w:rsidR="00320170">
        <w:t xml:space="preserve"> </w:t>
      </w:r>
      <w:r w:rsidR="006E4BE6">
        <w:t>included in this binder and listed in the Resource Index (resource 01-0</w:t>
      </w:r>
      <w:r w:rsidR="00977D35">
        <w:t>1</w:t>
      </w:r>
      <w:r w:rsidR="006E4BE6">
        <w:t xml:space="preserve">), are </w:t>
      </w:r>
      <w:r w:rsidR="00320170">
        <w:t>available for download at</w:t>
      </w:r>
      <w:r w:rsidR="006E4BE6">
        <w:t>:</w:t>
      </w:r>
    </w:p>
    <w:p w14:paraId="154C6FF8" w14:textId="77777777" w:rsidR="006E4BE6" w:rsidRDefault="006E4BE6" w:rsidP="00320170"/>
    <w:p w14:paraId="36A06B0A" w14:textId="25F07886" w:rsidR="00320170" w:rsidRDefault="002371A1" w:rsidP="006E4BE6">
      <w:pPr>
        <w:jc w:val="center"/>
        <w:rPr>
          <w:rStyle w:val="Hyperlink"/>
        </w:rPr>
      </w:pPr>
      <w:hyperlink r:id="rId7" w:history="1">
        <w:r w:rsidR="00320170" w:rsidRPr="00266A9C">
          <w:rPr>
            <w:rStyle w:val="Hyperlink"/>
          </w:rPr>
          <w:t>http://www.louisianabelieves.com/resources/library/jump-start-pilot-programs</w:t>
        </w:r>
      </w:hyperlink>
    </w:p>
    <w:p w14:paraId="13FB058C" w14:textId="33D618F5" w:rsidR="000E6042" w:rsidRPr="00803F2F" w:rsidRDefault="000E6042" w:rsidP="00803F2F">
      <w:pPr>
        <w:rPr>
          <w:color w:val="000000" w:themeColor="text1"/>
        </w:rPr>
      </w:pPr>
      <w:r w:rsidRPr="000E6042">
        <w:rPr>
          <w:rStyle w:val="Hyperlink"/>
          <w:color w:val="000000" w:themeColor="text1"/>
          <w:u w:val="none"/>
        </w:rPr>
        <w:t xml:space="preserve">  </w:t>
      </w:r>
    </w:p>
    <w:p w14:paraId="1C684167" w14:textId="0DB3098F" w:rsidR="000E6042" w:rsidRPr="0064305B" w:rsidRDefault="000E6042" w:rsidP="000E6042">
      <w:pPr>
        <w:shd w:val="clear" w:color="auto" w:fill="FFFFFF"/>
        <w:rPr>
          <w:rFonts w:ascii="Times New Roman" w:hAnsi="Times New Roman"/>
          <w:color w:val="000000" w:themeColor="text1"/>
          <w:szCs w:val="22"/>
          <w:u w:val="single"/>
        </w:rPr>
      </w:pPr>
      <w:r w:rsidRPr="000E61F0">
        <w:rPr>
          <w:rFonts w:ascii="Times New Roman" w:hAnsi="Times New Roman"/>
          <w:color w:val="000000" w:themeColor="text1"/>
          <w:szCs w:val="22"/>
          <w:highlight w:val="yellow"/>
          <w:u w:val="single"/>
        </w:rPr>
        <w:t>Dropbox with Teacher Guides and Answer Sheets</w:t>
      </w:r>
    </w:p>
    <w:p w14:paraId="66A1C48A" w14:textId="77777777" w:rsidR="000E6042" w:rsidRPr="0064305B" w:rsidRDefault="000E6042" w:rsidP="000E6042">
      <w:pPr>
        <w:shd w:val="clear" w:color="auto" w:fill="FFFFFF"/>
        <w:rPr>
          <w:rFonts w:ascii="Times New Roman" w:hAnsi="Times New Roman"/>
          <w:color w:val="000000" w:themeColor="text1"/>
          <w:szCs w:val="22"/>
          <w:u w:val="single"/>
        </w:rPr>
      </w:pPr>
    </w:p>
    <w:p w14:paraId="66FDBDD8" w14:textId="4EFB5B1F" w:rsidR="000E6042" w:rsidRPr="000E61F0" w:rsidRDefault="000E6042" w:rsidP="000E6042">
      <w:pPr>
        <w:shd w:val="clear" w:color="auto" w:fill="FFFFFF"/>
        <w:rPr>
          <w:rFonts w:asciiTheme="minorHAnsi" w:hAnsiTheme="minorHAnsi" w:cs="Arial"/>
          <w:color w:val="000000" w:themeColor="text1"/>
          <w:szCs w:val="22"/>
        </w:rPr>
      </w:pPr>
      <w:r w:rsidRPr="0064305B">
        <w:rPr>
          <w:rFonts w:asciiTheme="minorHAnsi" w:hAnsiTheme="minorHAnsi"/>
          <w:color w:val="000000" w:themeColor="text1"/>
          <w:szCs w:val="22"/>
        </w:rPr>
        <w:t>We have</w:t>
      </w:r>
      <w:r w:rsidRPr="000E61F0">
        <w:rPr>
          <w:rFonts w:asciiTheme="minorHAnsi" w:hAnsiTheme="minorHAnsi"/>
          <w:color w:val="000000" w:themeColor="text1"/>
          <w:szCs w:val="22"/>
        </w:rPr>
        <w:t xml:space="preserve"> implemented a Dropbox where you can download electronic versions of teacher guides, the revised pre-test and exercise answer sheets.  We’re using this Dropbox to prevent enterprising students from downloading these resources.   </w:t>
      </w:r>
      <w:r w:rsidRPr="000E61F0">
        <w:rPr>
          <w:rFonts w:asciiTheme="minorHAnsi" w:hAnsiTheme="minorHAnsi" w:cs="Arial"/>
          <w:color w:val="000000" w:themeColor="text1"/>
          <w:szCs w:val="22"/>
        </w:rPr>
        <w:t>This Dropbox is restricted to teachers who hold the Micro-Enterprise Credential.  The Dropbox contains updated Teacher Guides and answer sheets for various Micro-Enterprise Credential exercises.</w:t>
      </w:r>
    </w:p>
    <w:p w14:paraId="2F68EDE6" w14:textId="3CD718AB" w:rsidR="000E6042" w:rsidRPr="000E61F0" w:rsidRDefault="000E6042" w:rsidP="000E6042">
      <w:pPr>
        <w:shd w:val="clear" w:color="auto" w:fill="FFFFFF"/>
        <w:rPr>
          <w:rFonts w:asciiTheme="minorHAnsi" w:hAnsiTheme="minorHAnsi"/>
          <w:color w:val="000000" w:themeColor="text1"/>
          <w:szCs w:val="22"/>
        </w:rPr>
      </w:pPr>
    </w:p>
    <w:p w14:paraId="677B4FA4" w14:textId="24D2FD89" w:rsidR="000E6042" w:rsidRDefault="000E6042" w:rsidP="000E6042">
      <w:pPr>
        <w:shd w:val="clear" w:color="auto" w:fill="FFFFFF"/>
        <w:rPr>
          <w:rFonts w:asciiTheme="minorHAnsi" w:hAnsiTheme="minorHAnsi" w:cs="Arial"/>
          <w:color w:val="000000" w:themeColor="text1"/>
          <w:szCs w:val="22"/>
        </w:rPr>
      </w:pPr>
      <w:r w:rsidRPr="000E61F0">
        <w:rPr>
          <w:rFonts w:asciiTheme="minorHAnsi" w:hAnsiTheme="minorHAnsi" w:cs="Arial"/>
          <w:color w:val="000000" w:themeColor="text1"/>
          <w:szCs w:val="22"/>
        </w:rPr>
        <w:t xml:space="preserve">You </w:t>
      </w:r>
      <w:r w:rsidRPr="0064305B">
        <w:rPr>
          <w:rFonts w:asciiTheme="minorHAnsi" w:hAnsiTheme="minorHAnsi" w:cs="Arial"/>
          <w:color w:val="000000" w:themeColor="text1"/>
          <w:szCs w:val="22"/>
        </w:rPr>
        <w:t xml:space="preserve">will </w:t>
      </w:r>
      <w:r w:rsidRPr="000E61F0">
        <w:rPr>
          <w:rFonts w:asciiTheme="minorHAnsi" w:hAnsiTheme="minorHAnsi" w:cs="Arial"/>
          <w:color w:val="000000" w:themeColor="text1"/>
          <w:szCs w:val="22"/>
        </w:rPr>
        <w:t xml:space="preserve">receive the password for this Dropbox </w:t>
      </w:r>
      <w:r>
        <w:rPr>
          <w:rFonts w:asciiTheme="minorHAnsi" w:hAnsiTheme="minorHAnsi" w:cs="Arial"/>
          <w:color w:val="000000" w:themeColor="text1"/>
          <w:szCs w:val="22"/>
        </w:rPr>
        <w:t>during training.</w:t>
      </w:r>
      <w:r w:rsidRPr="000E61F0">
        <w:rPr>
          <w:rFonts w:asciiTheme="minorHAnsi" w:hAnsiTheme="minorHAnsi" w:cs="Arial"/>
          <w:color w:val="000000" w:themeColor="text1"/>
          <w:szCs w:val="22"/>
        </w:rPr>
        <w:t xml:space="preserve">  </w:t>
      </w:r>
      <w:r w:rsidR="00803F2F">
        <w:rPr>
          <w:rFonts w:asciiTheme="minorHAnsi" w:hAnsiTheme="minorHAnsi" w:cs="Arial"/>
          <w:color w:val="000000" w:themeColor="text1"/>
          <w:szCs w:val="22"/>
        </w:rPr>
        <w:t xml:space="preserve"> Please write this password down in the box below.</w:t>
      </w:r>
    </w:p>
    <w:p w14:paraId="22DA1E8E" w14:textId="77777777" w:rsidR="00803F2F" w:rsidRDefault="00803F2F" w:rsidP="000E6042">
      <w:pPr>
        <w:shd w:val="clear" w:color="auto" w:fill="FFFFFF"/>
        <w:rPr>
          <w:rFonts w:asciiTheme="minorHAnsi" w:hAnsiTheme="minorHAnsi" w:cs="Arial"/>
          <w:color w:val="000000" w:themeColor="text1"/>
          <w:szCs w:val="22"/>
        </w:rPr>
      </w:pPr>
    </w:p>
    <w:tbl>
      <w:tblPr>
        <w:tblStyle w:val="TableGrid"/>
        <w:tblW w:w="0" w:type="auto"/>
        <w:tblLook w:val="04A0" w:firstRow="1" w:lastRow="0" w:firstColumn="1" w:lastColumn="0" w:noHBand="0" w:noVBand="1"/>
      </w:tblPr>
      <w:tblGrid>
        <w:gridCol w:w="1975"/>
        <w:gridCol w:w="8815"/>
      </w:tblGrid>
      <w:tr w:rsidR="00803F2F" w14:paraId="643BAC63" w14:textId="77777777" w:rsidTr="00803F2F">
        <w:tc>
          <w:tcPr>
            <w:tcW w:w="1975" w:type="dxa"/>
            <w:vAlign w:val="center"/>
          </w:tcPr>
          <w:p w14:paraId="596195E4" w14:textId="0FC02E70" w:rsidR="00803F2F" w:rsidRDefault="00803F2F" w:rsidP="00803F2F">
            <w:pPr>
              <w:rPr>
                <w:rFonts w:asciiTheme="minorHAnsi" w:hAnsiTheme="minorHAnsi" w:cs="Arial"/>
                <w:color w:val="000000" w:themeColor="text1"/>
                <w:szCs w:val="22"/>
              </w:rPr>
            </w:pPr>
            <w:r>
              <w:rPr>
                <w:rFonts w:asciiTheme="minorHAnsi" w:hAnsiTheme="minorHAnsi" w:cs="Arial"/>
                <w:color w:val="000000" w:themeColor="text1"/>
                <w:szCs w:val="22"/>
              </w:rPr>
              <w:t>Dropbox Password</w:t>
            </w:r>
          </w:p>
        </w:tc>
        <w:tc>
          <w:tcPr>
            <w:tcW w:w="8815" w:type="dxa"/>
          </w:tcPr>
          <w:p w14:paraId="5AC233A9" w14:textId="77777777" w:rsidR="00803F2F" w:rsidRDefault="00803F2F" w:rsidP="000E6042">
            <w:pPr>
              <w:rPr>
                <w:rFonts w:asciiTheme="minorHAnsi" w:hAnsiTheme="minorHAnsi" w:cs="Arial"/>
                <w:color w:val="000000" w:themeColor="text1"/>
                <w:szCs w:val="22"/>
              </w:rPr>
            </w:pPr>
          </w:p>
          <w:p w14:paraId="6744C457" w14:textId="77777777" w:rsidR="00803F2F" w:rsidRDefault="00803F2F" w:rsidP="000E6042">
            <w:pPr>
              <w:rPr>
                <w:rFonts w:asciiTheme="minorHAnsi" w:hAnsiTheme="minorHAnsi" w:cs="Arial"/>
                <w:color w:val="000000" w:themeColor="text1"/>
                <w:szCs w:val="22"/>
              </w:rPr>
            </w:pPr>
          </w:p>
          <w:p w14:paraId="7B681D5E" w14:textId="56E2E46A" w:rsidR="00803F2F" w:rsidRDefault="00803F2F" w:rsidP="000E6042">
            <w:pPr>
              <w:rPr>
                <w:rFonts w:asciiTheme="minorHAnsi" w:hAnsiTheme="minorHAnsi" w:cs="Arial"/>
                <w:color w:val="000000" w:themeColor="text1"/>
                <w:szCs w:val="22"/>
              </w:rPr>
            </w:pPr>
          </w:p>
        </w:tc>
      </w:tr>
    </w:tbl>
    <w:p w14:paraId="59F7C8F9" w14:textId="77777777" w:rsidR="00803F2F" w:rsidRDefault="00803F2F" w:rsidP="000E6042">
      <w:pPr>
        <w:shd w:val="clear" w:color="auto" w:fill="FFFFFF"/>
        <w:rPr>
          <w:rFonts w:asciiTheme="minorHAnsi" w:hAnsiTheme="minorHAnsi"/>
          <w:color w:val="000000" w:themeColor="text1"/>
          <w:szCs w:val="22"/>
        </w:rPr>
      </w:pPr>
    </w:p>
    <w:p w14:paraId="4570FC35" w14:textId="79AB79CB" w:rsidR="000E6042" w:rsidRPr="000E61F0" w:rsidRDefault="000E6042" w:rsidP="000E6042">
      <w:pPr>
        <w:shd w:val="clear" w:color="auto" w:fill="FFFFFF"/>
        <w:rPr>
          <w:rFonts w:asciiTheme="minorHAnsi" w:hAnsiTheme="minorHAnsi"/>
          <w:color w:val="000000" w:themeColor="text1"/>
          <w:szCs w:val="22"/>
        </w:rPr>
      </w:pPr>
      <w:r w:rsidRPr="000E61F0">
        <w:rPr>
          <w:rFonts w:asciiTheme="minorHAnsi" w:hAnsiTheme="minorHAnsi"/>
          <w:color w:val="000000" w:themeColor="text1"/>
          <w:szCs w:val="22"/>
        </w:rPr>
        <w:t>Please go to </w:t>
      </w:r>
      <w:hyperlink r:id="rId8" w:tgtFrame="_blank" w:history="1">
        <w:r w:rsidRPr="000E61F0">
          <w:rPr>
            <w:rFonts w:asciiTheme="minorHAnsi" w:hAnsiTheme="minorHAnsi"/>
            <w:color w:val="000000" w:themeColor="text1"/>
            <w:szCs w:val="22"/>
            <w:u w:val="single"/>
          </w:rPr>
          <w:t>https://www.dropbox.com/sh/w6czt148m82xye1/AACocSuxWj-0-MO8nE3N8DbOa?dl=0</w:t>
        </w:r>
      </w:hyperlink>
      <w:r w:rsidRPr="000E61F0">
        <w:rPr>
          <w:rFonts w:asciiTheme="minorHAnsi" w:hAnsiTheme="minorHAnsi"/>
          <w:color w:val="000000" w:themeColor="text1"/>
          <w:szCs w:val="22"/>
        </w:rPr>
        <w:t> and enter the password</w:t>
      </w:r>
      <w:r>
        <w:rPr>
          <w:rFonts w:asciiTheme="minorHAnsi" w:hAnsiTheme="minorHAnsi"/>
          <w:color w:val="000000" w:themeColor="text1"/>
        </w:rPr>
        <w:t xml:space="preserve"> provided.</w:t>
      </w:r>
    </w:p>
    <w:p w14:paraId="1A885F30" w14:textId="77777777" w:rsidR="000E6042" w:rsidRPr="000E61F0" w:rsidRDefault="000E6042" w:rsidP="000E6042">
      <w:pPr>
        <w:shd w:val="clear" w:color="auto" w:fill="FFFFFF"/>
        <w:rPr>
          <w:rFonts w:asciiTheme="minorHAnsi" w:hAnsiTheme="minorHAnsi" w:cs="Arial"/>
          <w:color w:val="000000" w:themeColor="text1"/>
          <w:szCs w:val="22"/>
        </w:rPr>
      </w:pPr>
    </w:p>
    <w:p w14:paraId="7CB882E2" w14:textId="77777777" w:rsidR="000E6042" w:rsidRPr="000E61F0" w:rsidRDefault="000E6042" w:rsidP="000E6042">
      <w:pPr>
        <w:shd w:val="clear" w:color="auto" w:fill="FFFFFF"/>
        <w:rPr>
          <w:rFonts w:asciiTheme="minorHAnsi" w:hAnsiTheme="minorHAnsi" w:cs="Arial"/>
          <w:color w:val="000000" w:themeColor="text1"/>
          <w:szCs w:val="22"/>
        </w:rPr>
      </w:pPr>
      <w:r w:rsidRPr="000E61F0">
        <w:rPr>
          <w:rFonts w:asciiTheme="minorHAnsi" w:hAnsiTheme="minorHAnsi" w:cs="Arial"/>
          <w:color w:val="000000" w:themeColor="text1"/>
          <w:szCs w:val="22"/>
        </w:rPr>
        <w:t>Please send any questions you have about the Micro-Enterprise Credential to </w:t>
      </w:r>
      <w:hyperlink r:id="rId9" w:tgtFrame="_blank" w:history="1">
        <w:r w:rsidRPr="000E61F0">
          <w:rPr>
            <w:rFonts w:asciiTheme="minorHAnsi" w:hAnsiTheme="minorHAnsi" w:cs="Arial"/>
            <w:i/>
            <w:iCs/>
            <w:color w:val="000000" w:themeColor="text1"/>
            <w:szCs w:val="22"/>
            <w:u w:val="single"/>
          </w:rPr>
          <w:t>JumpStart@la.gov</w:t>
        </w:r>
      </w:hyperlink>
      <w:r w:rsidRPr="000E61F0">
        <w:rPr>
          <w:rFonts w:asciiTheme="minorHAnsi" w:hAnsiTheme="minorHAnsi" w:cs="Arial"/>
          <w:i/>
          <w:iCs/>
          <w:color w:val="000000" w:themeColor="text1"/>
          <w:szCs w:val="22"/>
        </w:rPr>
        <w:t>  </w:t>
      </w:r>
    </w:p>
    <w:p w14:paraId="70698D8D" w14:textId="77777777" w:rsidR="000E6042" w:rsidRDefault="000E6042" w:rsidP="00320170"/>
    <w:p w14:paraId="1E32AA15" w14:textId="77777777" w:rsidR="00450714" w:rsidRPr="00F61DEE" w:rsidRDefault="00450714" w:rsidP="00450714">
      <w:pPr>
        <w:jc w:val="both"/>
        <w:rPr>
          <w:sz w:val="12"/>
          <w:szCs w:val="12"/>
        </w:rPr>
      </w:pPr>
    </w:p>
    <w:p w14:paraId="10E320B6" w14:textId="49E02CCF" w:rsidR="00CA3E1E" w:rsidRDefault="00CA3E1E">
      <w:pPr>
        <w:spacing w:after="200" w:line="276" w:lineRule="auto"/>
        <w:rPr>
          <w:b/>
          <w:sz w:val="28"/>
          <w:szCs w:val="28"/>
        </w:rPr>
      </w:pPr>
      <w:r>
        <w:rPr>
          <w:b/>
          <w:sz w:val="28"/>
          <w:szCs w:val="28"/>
        </w:rPr>
        <w:br w:type="page"/>
      </w:r>
    </w:p>
    <w:p w14:paraId="544F69B4" w14:textId="2034490C" w:rsidR="00D96ED6" w:rsidRPr="00833344" w:rsidRDefault="00D96ED6" w:rsidP="00D96ED6">
      <w:pPr>
        <w:jc w:val="both"/>
        <w:rPr>
          <w:b/>
          <w:sz w:val="28"/>
          <w:szCs w:val="28"/>
        </w:rPr>
      </w:pPr>
      <w:r>
        <w:rPr>
          <w:b/>
          <w:sz w:val="28"/>
          <w:szCs w:val="28"/>
        </w:rPr>
        <w:lastRenderedPageBreak/>
        <w:t>Scope and Sequence Recommendations</w:t>
      </w:r>
    </w:p>
    <w:p w14:paraId="0596F2FD" w14:textId="59482710" w:rsidR="00D96ED6" w:rsidRDefault="00D96ED6" w:rsidP="00971347">
      <w:pPr>
        <w:spacing w:after="180"/>
        <w:jc w:val="both"/>
      </w:pPr>
      <w:r>
        <w:t>Th</w:t>
      </w:r>
      <w:r w:rsidR="00780375">
        <w:t>is binder of</w:t>
      </w:r>
      <w:r>
        <w:t xml:space="preserve"> </w:t>
      </w:r>
      <w:r w:rsidR="0037450A">
        <w:t xml:space="preserve">Regional </w:t>
      </w:r>
      <w:r>
        <w:t xml:space="preserve">Micro-Enterprise Credential </w:t>
      </w:r>
      <w:r w:rsidR="00780375">
        <w:t xml:space="preserve">resources includes five </w:t>
      </w:r>
      <w:r w:rsidR="00765D72">
        <w:t>I</w:t>
      </w:r>
      <w:r w:rsidR="00780375">
        <w:t xml:space="preserve">mplementation </w:t>
      </w:r>
      <w:r w:rsidR="00765D72">
        <w:t>G</w:t>
      </w:r>
      <w:r w:rsidR="00780375">
        <w:t>uides:</w:t>
      </w:r>
    </w:p>
    <w:p w14:paraId="7E66A017" w14:textId="0DAB36AB" w:rsidR="00780375" w:rsidRDefault="00780375" w:rsidP="00971347">
      <w:pPr>
        <w:spacing w:after="180"/>
        <w:ind w:left="2160" w:hanging="1530"/>
        <w:jc w:val="both"/>
      </w:pPr>
      <w:r>
        <w:t>Resource 03-01</w:t>
      </w:r>
      <w:r>
        <w:tab/>
        <w:t>Business Start-Up Implementation Guide</w:t>
      </w:r>
    </w:p>
    <w:p w14:paraId="1FE86836" w14:textId="1BA7C131" w:rsidR="00780375" w:rsidRDefault="00780375" w:rsidP="00971347">
      <w:pPr>
        <w:spacing w:after="180"/>
        <w:ind w:left="2160" w:hanging="1530"/>
        <w:jc w:val="both"/>
      </w:pPr>
      <w:r>
        <w:t>Resource 04-01</w:t>
      </w:r>
      <w:r>
        <w:tab/>
        <w:t>Self-Assessment Implementation Guide</w:t>
      </w:r>
    </w:p>
    <w:p w14:paraId="12BC02A1" w14:textId="51BDA3FE" w:rsidR="00780375" w:rsidRDefault="00780375" w:rsidP="00971347">
      <w:pPr>
        <w:spacing w:after="180"/>
        <w:ind w:left="2160" w:hanging="1530"/>
        <w:jc w:val="both"/>
      </w:pPr>
      <w:r>
        <w:t>Resource 05-01</w:t>
      </w:r>
      <w:r>
        <w:tab/>
        <w:t>Self-Assessment Presentation Implementation Guide</w:t>
      </w:r>
    </w:p>
    <w:p w14:paraId="589EFAA9" w14:textId="4CFEA03B" w:rsidR="00780375" w:rsidRDefault="00780375" w:rsidP="00971347">
      <w:pPr>
        <w:spacing w:after="180"/>
        <w:ind w:left="2160" w:hanging="1530"/>
        <w:jc w:val="both"/>
      </w:pPr>
      <w:r>
        <w:t>Resource 06-01</w:t>
      </w:r>
      <w:r>
        <w:tab/>
        <w:t>Key Financial Concepts / Credit Applications Implementation Guide</w:t>
      </w:r>
    </w:p>
    <w:p w14:paraId="5F55E234" w14:textId="3258541C" w:rsidR="00780375" w:rsidRDefault="00780375" w:rsidP="00971347">
      <w:pPr>
        <w:spacing w:after="180"/>
        <w:ind w:left="2160" w:hanging="1530"/>
        <w:jc w:val="both"/>
      </w:pPr>
      <w:r>
        <w:t>Resource 07-01</w:t>
      </w:r>
      <w:r>
        <w:tab/>
        <w:t>Company Registration Implementation Guide</w:t>
      </w:r>
    </w:p>
    <w:p w14:paraId="20578016" w14:textId="77777777" w:rsidR="00EB768F" w:rsidRDefault="00EB768F" w:rsidP="00D96ED6">
      <w:pPr>
        <w:jc w:val="both"/>
      </w:pPr>
    </w:p>
    <w:p w14:paraId="5168A8D2" w14:textId="321263F5" w:rsidR="00EB768F" w:rsidRDefault="00780375" w:rsidP="00971347">
      <w:pPr>
        <w:spacing w:after="180"/>
        <w:jc w:val="both"/>
      </w:pPr>
      <w:r>
        <w:t xml:space="preserve">Each one of these </w:t>
      </w:r>
      <w:r w:rsidR="00765D72">
        <w:t>I</w:t>
      </w:r>
      <w:r>
        <w:t xml:space="preserve">mplementation </w:t>
      </w:r>
      <w:r w:rsidR="00765D72">
        <w:t>G</w:t>
      </w:r>
      <w:r>
        <w:t>uides provides:</w:t>
      </w:r>
    </w:p>
    <w:p w14:paraId="07E6BC27" w14:textId="27568F13" w:rsidR="00780375" w:rsidRDefault="00780375" w:rsidP="00971347">
      <w:pPr>
        <w:pStyle w:val="ListParagraph"/>
        <w:numPr>
          <w:ilvl w:val="0"/>
          <w:numId w:val="19"/>
        </w:numPr>
        <w:spacing w:after="180"/>
        <w:contextualSpacing w:val="0"/>
        <w:jc w:val="both"/>
      </w:pPr>
      <w:r>
        <w:t>a list of critical resources for each are</w:t>
      </w:r>
      <w:r w:rsidR="00971347">
        <w:t>a</w:t>
      </w:r>
      <w:r>
        <w:t xml:space="preserve"> of instruction;</w:t>
      </w:r>
    </w:p>
    <w:p w14:paraId="17DAB885" w14:textId="0D0B8C6F" w:rsidR="00780375" w:rsidRDefault="00780375" w:rsidP="00971347">
      <w:pPr>
        <w:pStyle w:val="ListParagraph"/>
        <w:numPr>
          <w:ilvl w:val="0"/>
          <w:numId w:val="19"/>
        </w:numPr>
        <w:spacing w:after="180"/>
        <w:contextualSpacing w:val="0"/>
        <w:jc w:val="both"/>
      </w:pPr>
      <w:r>
        <w:t>the purpose of each resource;</w:t>
      </w:r>
    </w:p>
    <w:p w14:paraId="4858ADAC" w14:textId="29C9A58E" w:rsidR="00780375" w:rsidRDefault="00780375" w:rsidP="00971347">
      <w:pPr>
        <w:pStyle w:val="ListParagraph"/>
        <w:numPr>
          <w:ilvl w:val="0"/>
          <w:numId w:val="19"/>
        </w:numPr>
        <w:spacing w:after="180"/>
        <w:contextualSpacing w:val="0"/>
        <w:jc w:val="both"/>
      </w:pPr>
      <w:r>
        <w:t xml:space="preserve">implementation notes, based on the experiences of the </w:t>
      </w:r>
      <w:r>
        <w:rPr>
          <w:i/>
        </w:rPr>
        <w:t>beta</w:t>
      </w:r>
      <w:r>
        <w:t xml:space="preserve"> implementation </w:t>
      </w:r>
      <w:proofErr w:type="gramStart"/>
      <w:r>
        <w:t>teachers;  and</w:t>
      </w:r>
      <w:proofErr w:type="gramEnd"/>
    </w:p>
    <w:p w14:paraId="4483876F" w14:textId="3CAD5FE8" w:rsidR="00780375" w:rsidRDefault="00780375" w:rsidP="00971347">
      <w:pPr>
        <w:pStyle w:val="ListParagraph"/>
        <w:numPr>
          <w:ilvl w:val="0"/>
          <w:numId w:val="19"/>
        </w:numPr>
        <w:spacing w:after="180"/>
        <w:contextualSpacing w:val="0"/>
        <w:jc w:val="both"/>
      </w:pPr>
      <w:r>
        <w:t>anticipated teaching time for each resource /</w:t>
      </w:r>
      <w:r w:rsidR="00971347">
        <w:t xml:space="preserve"> topic</w:t>
      </w:r>
      <w:r>
        <w:t>.</w:t>
      </w:r>
    </w:p>
    <w:p w14:paraId="507FE0CF" w14:textId="25F659DD" w:rsidR="00780375" w:rsidRDefault="00780375" w:rsidP="00780375">
      <w:pPr>
        <w:jc w:val="both"/>
      </w:pPr>
      <w:r>
        <w:t xml:space="preserve">Each </w:t>
      </w:r>
      <w:r w:rsidR="00765D72">
        <w:t>I</w:t>
      </w:r>
      <w:r>
        <w:t xml:space="preserve">mplementation </w:t>
      </w:r>
      <w:r w:rsidR="00765D72">
        <w:t>G</w:t>
      </w:r>
      <w:r>
        <w:t>uide then ends with a list of Teacher Guides relevant to that section.</w:t>
      </w:r>
    </w:p>
    <w:p w14:paraId="5F286898" w14:textId="77777777" w:rsidR="00EB768F" w:rsidRDefault="00EB768F" w:rsidP="00D96ED6">
      <w:pPr>
        <w:jc w:val="both"/>
      </w:pPr>
    </w:p>
    <w:p w14:paraId="2C418741" w14:textId="1D0BE7CF" w:rsidR="00EB768F" w:rsidRPr="00780375" w:rsidRDefault="00780375" w:rsidP="00D96ED6">
      <w:pPr>
        <w:jc w:val="both"/>
        <w:rPr>
          <w:b/>
          <w:i/>
        </w:rPr>
      </w:pPr>
      <w:r>
        <w:rPr>
          <w:b/>
          <w:i/>
        </w:rPr>
        <w:t xml:space="preserve">Teachers can use these </w:t>
      </w:r>
      <w:r w:rsidR="00765D72">
        <w:rPr>
          <w:b/>
          <w:i/>
        </w:rPr>
        <w:t>I</w:t>
      </w:r>
      <w:r>
        <w:rPr>
          <w:b/>
          <w:i/>
        </w:rPr>
        <w:t xml:space="preserve">mplementation </w:t>
      </w:r>
      <w:r w:rsidR="00765D72">
        <w:rPr>
          <w:b/>
          <w:i/>
        </w:rPr>
        <w:t>G</w:t>
      </w:r>
      <w:r>
        <w:rPr>
          <w:b/>
          <w:i/>
        </w:rPr>
        <w:t>uides to help them determine the proper sequencing of topics / resources for their students, as well as the timeframe they will use to present each topic area.</w:t>
      </w:r>
    </w:p>
    <w:p w14:paraId="3E6AEE09" w14:textId="77777777" w:rsidR="00EB768F" w:rsidRDefault="00EB768F" w:rsidP="00D96ED6">
      <w:pPr>
        <w:jc w:val="both"/>
      </w:pPr>
    </w:p>
    <w:p w14:paraId="0F3E8F31" w14:textId="400F7597" w:rsidR="00EB768F" w:rsidRPr="00780375" w:rsidRDefault="00971347" w:rsidP="00D96ED6">
      <w:pPr>
        <w:jc w:val="both"/>
      </w:pPr>
      <w:r>
        <w:t>Note:  th</w:t>
      </w:r>
      <w:r w:rsidR="00780375">
        <w:t xml:space="preserve">ere are also Vocabulary resources for each section – several of which provide links to teaching artifacts created by the </w:t>
      </w:r>
      <w:r w:rsidR="00780375">
        <w:rPr>
          <w:i/>
        </w:rPr>
        <w:t>beta</w:t>
      </w:r>
      <w:r w:rsidR="00780375">
        <w:t xml:space="preserve"> implementation teachers – as well as a Complete Word Bank</w:t>
      </w:r>
      <w:r>
        <w:t xml:space="preserve"> (</w:t>
      </w:r>
      <w:r w:rsidR="00780375">
        <w:t>resource 02-08, last resour</w:t>
      </w:r>
      <w:r>
        <w:t>ce in Section 2 of this binder)</w:t>
      </w:r>
      <w:r w:rsidR="00780375">
        <w:t xml:space="preserve"> for the </w:t>
      </w:r>
      <w:r w:rsidR="0037450A">
        <w:t xml:space="preserve">Regional </w:t>
      </w:r>
      <w:r w:rsidR="00780375">
        <w:t>Micro-Enterprise Credential.</w:t>
      </w:r>
    </w:p>
    <w:p w14:paraId="4BB42073" w14:textId="77777777" w:rsidR="00721D28" w:rsidRDefault="00721D28" w:rsidP="00B27589">
      <w:pPr>
        <w:jc w:val="both"/>
      </w:pPr>
    </w:p>
    <w:p w14:paraId="584DC6D9" w14:textId="77777777" w:rsidR="00721D28" w:rsidRDefault="00721D28" w:rsidP="00B27589">
      <w:pPr>
        <w:jc w:val="both"/>
      </w:pPr>
    </w:p>
    <w:tbl>
      <w:tblPr>
        <w:tblStyle w:val="TableGrid"/>
        <w:tblW w:w="10890" w:type="dxa"/>
        <w:tblInd w:w="108" w:type="dxa"/>
        <w:tblLook w:val="04A0" w:firstRow="1" w:lastRow="0" w:firstColumn="1" w:lastColumn="0" w:noHBand="0" w:noVBand="1"/>
      </w:tblPr>
      <w:tblGrid>
        <w:gridCol w:w="10890"/>
      </w:tblGrid>
      <w:tr w:rsidR="00721D28" w:rsidRPr="00721D28" w14:paraId="2BB14BC2" w14:textId="77777777" w:rsidTr="00971347">
        <w:trPr>
          <w:trHeight w:val="1047"/>
        </w:trPr>
        <w:tc>
          <w:tcPr>
            <w:tcW w:w="10890" w:type="dxa"/>
            <w:shd w:val="clear" w:color="auto" w:fill="F2F2F2" w:themeFill="background1" w:themeFillShade="F2"/>
          </w:tcPr>
          <w:p w14:paraId="3AD26253" w14:textId="207131AF" w:rsidR="00721D28" w:rsidRPr="00721D28" w:rsidRDefault="00721D28" w:rsidP="00A92631">
            <w:pPr>
              <w:jc w:val="both"/>
              <w:rPr>
                <w:sz w:val="28"/>
                <w:szCs w:val="28"/>
              </w:rPr>
            </w:pPr>
          </w:p>
          <w:p w14:paraId="49F13CC2" w14:textId="244B7C08" w:rsidR="00721D28" w:rsidRPr="00721D28" w:rsidRDefault="00721D28" w:rsidP="00971347">
            <w:pPr>
              <w:jc w:val="center"/>
              <w:rPr>
                <w:b/>
                <w:sz w:val="28"/>
                <w:szCs w:val="28"/>
              </w:rPr>
            </w:pPr>
            <w:r w:rsidRPr="00721D28">
              <w:rPr>
                <w:b/>
                <w:sz w:val="28"/>
                <w:szCs w:val="28"/>
              </w:rPr>
              <w:t xml:space="preserve">If you </w:t>
            </w:r>
            <w:r w:rsidR="003B3AAB">
              <w:rPr>
                <w:b/>
                <w:sz w:val="28"/>
                <w:szCs w:val="28"/>
              </w:rPr>
              <w:t xml:space="preserve">need assistance or </w:t>
            </w:r>
            <w:r w:rsidRPr="00721D28">
              <w:rPr>
                <w:b/>
                <w:sz w:val="28"/>
                <w:szCs w:val="28"/>
              </w:rPr>
              <w:t>have a question</w:t>
            </w:r>
            <w:r w:rsidR="003B3AAB">
              <w:rPr>
                <w:b/>
                <w:sz w:val="28"/>
                <w:szCs w:val="28"/>
              </w:rPr>
              <w:t xml:space="preserve"> about any of the Micro-Enterprise Credential </w:t>
            </w:r>
            <w:r w:rsidR="00CF2B63">
              <w:rPr>
                <w:b/>
                <w:sz w:val="28"/>
                <w:szCs w:val="28"/>
              </w:rPr>
              <w:t>resources</w:t>
            </w:r>
            <w:r w:rsidR="00971347">
              <w:rPr>
                <w:b/>
                <w:sz w:val="28"/>
                <w:szCs w:val="28"/>
              </w:rPr>
              <w:t xml:space="preserve">, or any aspect of teaching these </w:t>
            </w:r>
            <w:r w:rsidR="00765D72">
              <w:rPr>
                <w:b/>
                <w:sz w:val="28"/>
                <w:szCs w:val="28"/>
              </w:rPr>
              <w:t>resource</w:t>
            </w:r>
            <w:r w:rsidR="00971347">
              <w:rPr>
                <w:b/>
                <w:sz w:val="28"/>
                <w:szCs w:val="28"/>
              </w:rPr>
              <w:t>s</w:t>
            </w:r>
            <w:r w:rsidR="003B3AAB">
              <w:rPr>
                <w:b/>
                <w:sz w:val="28"/>
                <w:szCs w:val="28"/>
              </w:rPr>
              <w:t>, please email:</w:t>
            </w:r>
            <w:r w:rsidR="00971347">
              <w:rPr>
                <w:b/>
                <w:sz w:val="28"/>
                <w:szCs w:val="28"/>
              </w:rPr>
              <w:t xml:space="preserve">  </w:t>
            </w:r>
            <w:hyperlink r:id="rId10" w:history="1">
              <w:r w:rsidRPr="00721D28">
                <w:rPr>
                  <w:rStyle w:val="Hyperlink"/>
                  <w:b/>
                  <w:sz w:val="28"/>
                  <w:szCs w:val="28"/>
                </w:rPr>
                <w:t>JumpStart@la.gov</w:t>
              </w:r>
            </w:hyperlink>
          </w:p>
          <w:p w14:paraId="46B4C833" w14:textId="77777777" w:rsidR="00721D28" w:rsidRPr="00971347" w:rsidRDefault="00721D28" w:rsidP="00721D28">
            <w:pPr>
              <w:jc w:val="center"/>
              <w:rPr>
                <w:b/>
                <w:sz w:val="13"/>
                <w:szCs w:val="13"/>
              </w:rPr>
            </w:pPr>
          </w:p>
          <w:p w14:paraId="080E9F24" w14:textId="1A5171AF" w:rsidR="00721D28" w:rsidRDefault="00721D28" w:rsidP="00721D28">
            <w:pPr>
              <w:jc w:val="center"/>
              <w:rPr>
                <w:b/>
                <w:i/>
                <w:color w:val="0000FF"/>
                <w:sz w:val="28"/>
                <w:szCs w:val="28"/>
              </w:rPr>
            </w:pPr>
            <w:r w:rsidRPr="00721D28">
              <w:rPr>
                <w:b/>
                <w:sz w:val="28"/>
                <w:szCs w:val="28"/>
              </w:rPr>
              <w:t xml:space="preserve">Subject Line:  </w:t>
            </w:r>
            <w:r w:rsidRPr="007A3FB6">
              <w:rPr>
                <w:b/>
                <w:i/>
                <w:color w:val="0000FF"/>
                <w:sz w:val="28"/>
                <w:szCs w:val="28"/>
              </w:rPr>
              <w:t xml:space="preserve">Micro-Enterprise Credential </w:t>
            </w:r>
            <w:r w:rsidR="003B3AAB">
              <w:rPr>
                <w:b/>
                <w:i/>
                <w:color w:val="0000FF"/>
                <w:sz w:val="28"/>
                <w:szCs w:val="28"/>
              </w:rPr>
              <w:t>Help Request</w:t>
            </w:r>
          </w:p>
          <w:p w14:paraId="425E034C" w14:textId="58E06FB6" w:rsidR="003B3AAB" w:rsidRPr="00721D28" w:rsidRDefault="003B3AAB" w:rsidP="00971347">
            <w:pPr>
              <w:rPr>
                <w:sz w:val="28"/>
                <w:szCs w:val="28"/>
              </w:rPr>
            </w:pPr>
          </w:p>
        </w:tc>
      </w:tr>
      <w:tr w:rsidR="00971347" w:rsidRPr="00721D28" w14:paraId="3ABD6E29" w14:textId="77777777" w:rsidTr="00971347">
        <w:trPr>
          <w:trHeight w:val="1046"/>
        </w:trPr>
        <w:tc>
          <w:tcPr>
            <w:tcW w:w="10890" w:type="dxa"/>
            <w:shd w:val="clear" w:color="auto" w:fill="E7FEE7"/>
          </w:tcPr>
          <w:p w14:paraId="3B98CA00" w14:textId="77777777" w:rsidR="00971347" w:rsidRDefault="00971347" w:rsidP="00971347">
            <w:pPr>
              <w:jc w:val="center"/>
              <w:rPr>
                <w:b/>
                <w:sz w:val="28"/>
                <w:szCs w:val="28"/>
              </w:rPr>
            </w:pPr>
          </w:p>
          <w:p w14:paraId="57C5A337" w14:textId="7EE21718" w:rsidR="00971347" w:rsidRDefault="00971347" w:rsidP="00971347">
            <w:pPr>
              <w:jc w:val="center"/>
              <w:rPr>
                <w:b/>
                <w:sz w:val="28"/>
                <w:szCs w:val="28"/>
              </w:rPr>
            </w:pPr>
            <w:r>
              <w:rPr>
                <w:b/>
                <w:sz w:val="28"/>
                <w:szCs w:val="28"/>
              </w:rPr>
              <w:t xml:space="preserve">You can also send </w:t>
            </w:r>
            <w:r w:rsidR="00765D72">
              <w:rPr>
                <w:b/>
                <w:sz w:val="28"/>
                <w:szCs w:val="28"/>
              </w:rPr>
              <w:t xml:space="preserve">the </w:t>
            </w:r>
            <w:r>
              <w:rPr>
                <w:b/>
                <w:sz w:val="28"/>
                <w:szCs w:val="28"/>
              </w:rPr>
              <w:t xml:space="preserve">effective instructional resources you to develop to </w:t>
            </w:r>
            <w:hyperlink r:id="rId11" w:history="1">
              <w:r w:rsidRPr="00737D5A">
                <w:rPr>
                  <w:rStyle w:val="Hyperlink"/>
                  <w:b/>
                  <w:sz w:val="28"/>
                  <w:szCs w:val="28"/>
                </w:rPr>
                <w:t>JumpStart@la.gov</w:t>
              </w:r>
            </w:hyperlink>
            <w:r>
              <w:rPr>
                <w:b/>
                <w:sz w:val="28"/>
                <w:szCs w:val="28"/>
              </w:rPr>
              <w:t xml:space="preserve"> </w:t>
            </w:r>
          </w:p>
          <w:p w14:paraId="54135DBB" w14:textId="77777777" w:rsidR="00971347" w:rsidRPr="00971347" w:rsidRDefault="00971347" w:rsidP="00971347">
            <w:pPr>
              <w:jc w:val="center"/>
              <w:rPr>
                <w:b/>
                <w:sz w:val="13"/>
                <w:szCs w:val="13"/>
              </w:rPr>
            </w:pPr>
          </w:p>
          <w:p w14:paraId="05FFA63B" w14:textId="77777777" w:rsidR="00971347" w:rsidRDefault="00971347" w:rsidP="00971347">
            <w:pPr>
              <w:jc w:val="center"/>
              <w:rPr>
                <w:b/>
                <w:i/>
                <w:color w:val="0000FF"/>
                <w:sz w:val="28"/>
                <w:szCs w:val="28"/>
              </w:rPr>
            </w:pPr>
            <w:r w:rsidRPr="00721D28">
              <w:rPr>
                <w:b/>
                <w:sz w:val="28"/>
                <w:szCs w:val="28"/>
              </w:rPr>
              <w:t xml:space="preserve">Subject Line:  </w:t>
            </w:r>
            <w:r w:rsidRPr="007A3FB6">
              <w:rPr>
                <w:b/>
                <w:i/>
                <w:color w:val="0000FF"/>
                <w:sz w:val="28"/>
                <w:szCs w:val="28"/>
              </w:rPr>
              <w:t xml:space="preserve">Micro-Enterprise Credential </w:t>
            </w:r>
            <w:r>
              <w:rPr>
                <w:b/>
                <w:i/>
                <w:color w:val="0000FF"/>
                <w:sz w:val="28"/>
                <w:szCs w:val="28"/>
              </w:rPr>
              <w:t>New Resource</w:t>
            </w:r>
          </w:p>
          <w:p w14:paraId="212244FD" w14:textId="77777777" w:rsidR="00971347" w:rsidRPr="00721D28" w:rsidRDefault="00971347" w:rsidP="00A92631">
            <w:pPr>
              <w:jc w:val="both"/>
              <w:rPr>
                <w:sz w:val="28"/>
                <w:szCs w:val="28"/>
              </w:rPr>
            </w:pPr>
          </w:p>
        </w:tc>
      </w:tr>
    </w:tbl>
    <w:p w14:paraId="686E14BF" w14:textId="77777777" w:rsidR="00B27589" w:rsidRDefault="00B27589" w:rsidP="00A92631">
      <w:pPr>
        <w:jc w:val="both"/>
      </w:pPr>
    </w:p>
    <w:sectPr w:rsidR="00B27589" w:rsidSect="00803F2F">
      <w:headerReference w:type="default" r:id="rId12"/>
      <w:footerReference w:type="even" r:id="rId13"/>
      <w:footerReference w:type="default" r:id="rId14"/>
      <w:headerReference w:type="first" r:id="rId15"/>
      <w:footerReference w:type="first" r:id="rId16"/>
      <w:pgSz w:w="12240" w:h="15840" w:code="1"/>
      <w:pgMar w:top="1886"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C22E9" w14:textId="77777777" w:rsidR="002371A1" w:rsidRDefault="002371A1" w:rsidP="00DB0209">
      <w:r>
        <w:separator/>
      </w:r>
    </w:p>
  </w:endnote>
  <w:endnote w:type="continuationSeparator" w:id="0">
    <w:p w14:paraId="28D2A3BE" w14:textId="77777777" w:rsidR="002371A1" w:rsidRDefault="002371A1"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115D1645" w:rsidR="008733CD" w:rsidRPr="00A91D05" w:rsidRDefault="008733CD" w:rsidP="007831F0">
    <w:pPr>
      <w:pStyle w:val="Footer"/>
      <w:tabs>
        <w:tab w:val="clear" w:pos="4680"/>
        <w:tab w:val="clear" w:pos="9360"/>
        <w:tab w:val="center" w:pos="5400"/>
        <w:tab w:val="right" w:pos="10530"/>
      </w:tabs>
      <w:ind w:right="90"/>
      <w:rPr>
        <w:sz w:val="20"/>
        <w:szCs w:val="20"/>
      </w:rPr>
    </w:pPr>
    <w:r w:rsidRPr="0042078C">
      <w:rPr>
        <w:b/>
        <w:sz w:val="20"/>
        <w:szCs w:val="20"/>
      </w:rPr>
      <w:tab/>
    </w:r>
    <w:r w:rsidR="00A0075D" w:rsidRPr="00A91D05">
      <w:rPr>
        <w:sz w:val="20"/>
        <w:szCs w:val="20"/>
      </w:rPr>
      <w:t>Regional</w:t>
    </w:r>
    <w:r w:rsidRPr="00A91D05">
      <w:rPr>
        <w:sz w:val="20"/>
        <w:szCs w:val="20"/>
      </w:rPr>
      <w:t xml:space="preserve"> Micro-Enterprise Credential</w:t>
    </w:r>
    <w:r w:rsidR="00A91D05" w:rsidRPr="00A91D05">
      <w:rPr>
        <w:sz w:val="20"/>
        <w:szCs w:val="20"/>
      </w:rPr>
      <w:t>:  Resource</w:t>
    </w:r>
    <w:r w:rsidR="00A0075D" w:rsidRPr="00A91D05">
      <w:rPr>
        <w:sz w:val="20"/>
        <w:szCs w:val="20"/>
      </w:rPr>
      <w:t xml:space="preserve"> 02-01</w:t>
    </w:r>
    <w:r w:rsidR="00A91D05" w:rsidRPr="00A91D05">
      <w:rPr>
        <w:sz w:val="20"/>
        <w:szCs w:val="20"/>
      </w:rPr>
      <w:t>-</w:t>
    </w:r>
    <w:r w:rsidRPr="00A91D05">
      <w:rPr>
        <w:sz w:val="20"/>
        <w:szCs w:val="20"/>
      </w:rPr>
      <w:t xml:space="preserve"> </w:t>
    </w:r>
    <w:r w:rsidRPr="00A91D05">
      <w:rPr>
        <w:sz w:val="20"/>
        <w:szCs w:val="20"/>
        <w:lang w:bidi="en-US"/>
      </w:rPr>
      <w:t xml:space="preserve">page </w:t>
    </w:r>
    <w:r w:rsidRPr="00A91D05">
      <w:rPr>
        <w:sz w:val="20"/>
        <w:szCs w:val="20"/>
        <w:lang w:bidi="en-US"/>
      </w:rPr>
      <w:fldChar w:fldCharType="begin"/>
    </w:r>
    <w:r w:rsidRPr="00A91D05">
      <w:rPr>
        <w:sz w:val="20"/>
        <w:szCs w:val="20"/>
        <w:lang w:bidi="en-US"/>
      </w:rPr>
      <w:instrText xml:space="preserve"> PAGE </w:instrText>
    </w:r>
    <w:r w:rsidRPr="00A91D05">
      <w:rPr>
        <w:sz w:val="20"/>
        <w:szCs w:val="20"/>
        <w:lang w:bidi="en-US"/>
      </w:rPr>
      <w:fldChar w:fldCharType="separate"/>
    </w:r>
    <w:r w:rsidR="006E4EC2">
      <w:rPr>
        <w:noProof/>
        <w:sz w:val="20"/>
        <w:szCs w:val="20"/>
        <w:lang w:bidi="en-US"/>
      </w:rPr>
      <w:t>1</w:t>
    </w:r>
    <w:r w:rsidRPr="00A91D05">
      <w:rPr>
        <w:sz w:val="20"/>
        <w:szCs w:val="20"/>
        <w:lang w:bidi="en-US"/>
      </w:rPr>
      <w:fldChar w:fldCharType="end"/>
    </w:r>
    <w:r w:rsidRPr="00A91D05">
      <w:rPr>
        <w:sz w:val="20"/>
        <w:szCs w:val="20"/>
        <w:lang w:bidi="en-US"/>
      </w:rPr>
      <w:t xml:space="preserve"> of </w:t>
    </w:r>
    <w:r w:rsidRPr="00A91D05">
      <w:rPr>
        <w:sz w:val="20"/>
        <w:szCs w:val="20"/>
        <w:lang w:bidi="en-US"/>
      </w:rPr>
      <w:fldChar w:fldCharType="begin"/>
    </w:r>
    <w:r w:rsidRPr="00A91D05">
      <w:rPr>
        <w:sz w:val="20"/>
        <w:szCs w:val="20"/>
        <w:lang w:bidi="en-US"/>
      </w:rPr>
      <w:instrText xml:space="preserve"> NUMPAGES </w:instrText>
    </w:r>
    <w:r w:rsidRPr="00A91D05">
      <w:rPr>
        <w:sz w:val="20"/>
        <w:szCs w:val="20"/>
        <w:lang w:bidi="en-US"/>
      </w:rPr>
      <w:fldChar w:fldCharType="separate"/>
    </w:r>
    <w:r w:rsidR="006E4EC2">
      <w:rPr>
        <w:noProof/>
        <w:sz w:val="20"/>
        <w:szCs w:val="20"/>
        <w:lang w:bidi="en-US"/>
      </w:rPr>
      <w:t>3</w:t>
    </w:r>
    <w:r w:rsidRPr="00A91D05">
      <w:rPr>
        <w:sz w:val="20"/>
        <w:szCs w:val="20"/>
        <w:lang w:bidi="en-US"/>
      </w:rPr>
      <w:fldChar w:fldCharType="end"/>
    </w:r>
    <w:r w:rsidRPr="00A91D05">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3DE68F88" w:rsidR="008733CD" w:rsidRPr="0042078C" w:rsidRDefault="00A0075D" w:rsidP="007831F0">
    <w:pPr>
      <w:pStyle w:val="Footer"/>
      <w:jc w:val="center"/>
      <w:rPr>
        <w:b/>
        <w:sz w:val="20"/>
        <w:szCs w:val="20"/>
      </w:rPr>
    </w:pPr>
    <w:r w:rsidRPr="0042078C">
      <w:rPr>
        <w:b/>
        <w:sz w:val="20"/>
        <w:szCs w:val="20"/>
      </w:rPr>
      <w:t xml:space="preserve">Regional </w:t>
    </w:r>
    <w:r w:rsidR="008733CD" w:rsidRPr="0042078C">
      <w:rPr>
        <w:b/>
        <w:sz w:val="20"/>
        <w:szCs w:val="20"/>
      </w:rPr>
      <w:t>Jump Start Micro-Enterprise Credential</w:t>
    </w:r>
    <w:r w:rsidRPr="0042078C">
      <w:rPr>
        <w:b/>
        <w:sz w:val="20"/>
        <w:szCs w:val="20"/>
      </w:rPr>
      <w:t xml:space="preserve"> 02-01</w:t>
    </w:r>
    <w:r w:rsidR="008733CD" w:rsidRPr="0042078C">
      <w:rPr>
        <w:b/>
        <w:sz w:val="20"/>
        <w:szCs w:val="20"/>
      </w:rPr>
      <w:t xml:space="preserve">:  </w:t>
    </w:r>
    <w:r w:rsidR="008733CD" w:rsidRPr="0042078C">
      <w:rPr>
        <w:b/>
        <w:sz w:val="20"/>
        <w:szCs w:val="20"/>
        <w:highlight w:val="yellow"/>
      </w:rPr>
      <w:t>Getting Started Teacher Guide</w:t>
    </w:r>
    <w:r w:rsidR="008733CD" w:rsidRPr="0042078C">
      <w:rPr>
        <w:b/>
        <w:sz w:val="20"/>
        <w:szCs w:val="20"/>
      </w:rPr>
      <w:t xml:space="preserve"> – </w:t>
    </w:r>
    <w:r w:rsidR="008733CD" w:rsidRPr="0042078C">
      <w:rPr>
        <w:b/>
        <w:sz w:val="20"/>
        <w:szCs w:val="20"/>
        <w:lang w:bidi="en-US"/>
      </w:rPr>
      <w:t xml:space="preserve">page </w:t>
    </w:r>
    <w:r w:rsidR="008733CD" w:rsidRPr="0042078C">
      <w:rPr>
        <w:b/>
        <w:sz w:val="20"/>
        <w:szCs w:val="20"/>
        <w:lang w:bidi="en-US"/>
      </w:rPr>
      <w:fldChar w:fldCharType="begin"/>
    </w:r>
    <w:r w:rsidR="008733CD" w:rsidRPr="0042078C">
      <w:rPr>
        <w:b/>
        <w:sz w:val="20"/>
        <w:szCs w:val="20"/>
        <w:lang w:bidi="en-US"/>
      </w:rPr>
      <w:instrText xml:space="preserve"> PAGE </w:instrText>
    </w:r>
    <w:r w:rsidR="008733CD" w:rsidRPr="0042078C">
      <w:rPr>
        <w:b/>
        <w:sz w:val="20"/>
        <w:szCs w:val="20"/>
        <w:lang w:bidi="en-US"/>
      </w:rPr>
      <w:fldChar w:fldCharType="separate"/>
    </w:r>
    <w:r w:rsidR="00A91D05">
      <w:rPr>
        <w:b/>
        <w:noProof/>
        <w:sz w:val="20"/>
        <w:szCs w:val="20"/>
        <w:lang w:bidi="en-US"/>
      </w:rPr>
      <w:t>1</w:t>
    </w:r>
    <w:r w:rsidR="008733CD" w:rsidRPr="0042078C">
      <w:rPr>
        <w:b/>
        <w:sz w:val="20"/>
        <w:szCs w:val="20"/>
        <w:lang w:bidi="en-US"/>
      </w:rPr>
      <w:fldChar w:fldCharType="end"/>
    </w:r>
    <w:r w:rsidR="008733CD" w:rsidRPr="0042078C">
      <w:rPr>
        <w:b/>
        <w:sz w:val="20"/>
        <w:szCs w:val="20"/>
        <w:lang w:bidi="en-US"/>
      </w:rPr>
      <w:t xml:space="preserve"> of </w:t>
    </w:r>
    <w:r w:rsidR="008733CD" w:rsidRPr="0042078C">
      <w:rPr>
        <w:b/>
        <w:sz w:val="20"/>
        <w:szCs w:val="20"/>
        <w:lang w:bidi="en-US"/>
      </w:rPr>
      <w:fldChar w:fldCharType="begin"/>
    </w:r>
    <w:r w:rsidR="008733CD" w:rsidRPr="0042078C">
      <w:rPr>
        <w:b/>
        <w:sz w:val="20"/>
        <w:szCs w:val="20"/>
        <w:lang w:bidi="en-US"/>
      </w:rPr>
      <w:instrText xml:space="preserve"> NUMPAGES </w:instrText>
    </w:r>
    <w:r w:rsidR="008733CD" w:rsidRPr="0042078C">
      <w:rPr>
        <w:b/>
        <w:sz w:val="20"/>
        <w:szCs w:val="20"/>
        <w:lang w:bidi="en-US"/>
      </w:rPr>
      <w:fldChar w:fldCharType="separate"/>
    </w:r>
    <w:r w:rsidR="006E4EC2">
      <w:rPr>
        <w:b/>
        <w:noProof/>
        <w:sz w:val="20"/>
        <w:szCs w:val="20"/>
        <w:lang w:bidi="en-US"/>
      </w:rPr>
      <w:t>3</w:t>
    </w:r>
    <w:r w:rsidR="008733CD" w:rsidRPr="0042078C">
      <w:rPr>
        <w:b/>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CC18C" w14:textId="77777777" w:rsidR="002371A1" w:rsidRDefault="002371A1" w:rsidP="00DB0209">
      <w:r>
        <w:separator/>
      </w:r>
    </w:p>
  </w:footnote>
  <w:footnote w:type="continuationSeparator" w:id="0">
    <w:p w14:paraId="472E80A1" w14:textId="77777777" w:rsidR="002371A1" w:rsidRDefault="002371A1"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47A10" w14:textId="77777777" w:rsidR="0042078C" w:rsidRDefault="008733CD" w:rsidP="0042078C">
    <w:pPr>
      <w:pStyle w:val="Header"/>
      <w:ind w:left="720"/>
      <w:jc w:val="center"/>
      <w:rPr>
        <w:b/>
        <w:sz w:val="28"/>
        <w:szCs w:val="28"/>
      </w:rPr>
    </w:pPr>
    <w:r w:rsidRPr="003F5B9A">
      <w:rPr>
        <w:noProof/>
        <w:sz w:val="28"/>
        <w:szCs w:val="28"/>
      </w:rPr>
      <w:drawing>
        <wp:anchor distT="0" distB="0" distL="114300" distR="114300" simplePos="0" relativeHeight="251675648"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5408"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32E467" id="Straight Connector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5pt,51.5pt" to="546.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" strokecolor="black [3213]" strokeweight=".5pt">
              <v:shadow on="t" color="black" opacity="24903f" origin=",.5" offset="0,.55556mm"/>
            </v:line>
          </w:pict>
        </mc:Fallback>
      </mc:AlternateContent>
    </w:r>
    <w:r w:rsidRPr="003F5B9A">
      <w:rPr>
        <w:rFonts w:ascii="Helvetica" w:hAnsi="Helvetica" w:cs="Helvetica"/>
        <w:noProof/>
        <w:sz w:val="28"/>
        <w:szCs w:val="28"/>
      </w:rPr>
      <w:drawing>
        <wp:anchor distT="0" distB="0" distL="114300" distR="114300" simplePos="0" relativeHeight="251655168"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2078C">
      <w:rPr>
        <w:b/>
        <w:sz w:val="28"/>
        <w:szCs w:val="28"/>
      </w:rPr>
      <w:t xml:space="preserve">Regional Micro-Enterprise Credential </w:t>
    </w:r>
  </w:p>
  <w:p w14:paraId="690ACF69" w14:textId="31EB8943" w:rsidR="008733CD" w:rsidRPr="003F5B9A" w:rsidRDefault="0042078C" w:rsidP="0042078C">
    <w:pPr>
      <w:pStyle w:val="Header"/>
      <w:ind w:left="720"/>
      <w:jc w:val="center"/>
      <w:rPr>
        <w:b/>
        <w:sz w:val="28"/>
        <w:szCs w:val="28"/>
      </w:rPr>
    </w:pPr>
    <w:r>
      <w:rPr>
        <w:b/>
        <w:sz w:val="28"/>
        <w:szCs w:val="28"/>
      </w:rPr>
      <w:t>Resource 02-01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30916B15" w:rsidR="008733CD" w:rsidRPr="0042078C" w:rsidRDefault="00A0075D" w:rsidP="00A0075D">
    <w:pPr>
      <w:pStyle w:val="Header"/>
      <w:jc w:val="center"/>
      <w:rPr>
        <w:b/>
        <w:sz w:val="28"/>
        <w:szCs w:val="28"/>
      </w:rPr>
    </w:pPr>
    <w:r w:rsidRPr="0042078C">
      <w:rPr>
        <w:b/>
        <w:sz w:val="28"/>
        <w:szCs w:val="28"/>
      </w:rPr>
      <w:t>Regional Micro-Enterprise Credentia</w:t>
    </w:r>
    <w:r w:rsidR="008733CD" w:rsidRPr="0042078C">
      <w:rPr>
        <w:b/>
        <w:noProof/>
        <w:sz w:val="28"/>
        <w:szCs w:val="28"/>
      </w:rPr>
      <w:drawing>
        <wp:anchor distT="0" distB="0" distL="114300" distR="114300" simplePos="0" relativeHeight="251644928"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733CD" w:rsidRPr="0042078C">
      <w:rPr>
        <w:rFonts w:ascii="Helvetica" w:hAnsi="Helvetica" w:cs="Helvetica"/>
        <w:b/>
        <w:noProof/>
        <w:sz w:val="28"/>
        <w:szCs w:val="28"/>
      </w:rPr>
      <mc:AlternateContent>
        <mc:Choice Requires="wps">
          <w:drawing>
            <wp:anchor distT="0" distB="0" distL="114300" distR="114300" simplePos="0" relativeHeight="251642880"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BFECD4" id="Straight Connector 12"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8pt,51.35pt" to="546.6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" strokecolor="black [3213]" strokeweight=".5pt">
              <v:shadow on="t" color="black" opacity="24903f" origin=",.5" offset="0,.55556mm"/>
            </v:line>
          </w:pict>
        </mc:Fallback>
      </mc:AlternateContent>
    </w:r>
    <w:r w:rsidR="008733CD" w:rsidRPr="0042078C">
      <w:rPr>
        <w:rFonts w:ascii="Helvetica" w:hAnsi="Helvetica" w:cs="Helvetica"/>
        <w:b/>
        <w:noProof/>
        <w:sz w:val="28"/>
        <w:szCs w:val="28"/>
      </w:rPr>
      <w:drawing>
        <wp:anchor distT="0" distB="0" distL="114300" distR="114300" simplePos="0" relativeHeight="25164083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2078C">
      <w:rPr>
        <w:b/>
        <w:sz w:val="28"/>
        <w:szCs w:val="28"/>
      </w:rPr>
      <w:t>l</w:t>
    </w:r>
  </w:p>
  <w:p w14:paraId="55C5D255" w14:textId="2122DF39" w:rsidR="00A0075D" w:rsidRDefault="00A0075D" w:rsidP="00A0075D">
    <w:pPr>
      <w:pStyle w:val="Header"/>
      <w:jc w:val="center"/>
    </w:pPr>
    <w:r w:rsidRPr="0042078C">
      <w:rPr>
        <w:b/>
        <w:sz w:val="28"/>
        <w:szCs w:val="28"/>
      </w:rPr>
      <w:t>Resource 02-01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37E15"/>
    <w:multiLevelType w:val="hybridMultilevel"/>
    <w:tmpl w:val="9034AB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CC03EF"/>
    <w:multiLevelType w:val="hybridMultilevel"/>
    <w:tmpl w:val="1F76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5">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6"/>
  </w:num>
  <w:num w:numId="5">
    <w:abstractNumId w:val="3"/>
  </w:num>
  <w:num w:numId="6">
    <w:abstractNumId w:val="10"/>
  </w:num>
  <w:num w:numId="7">
    <w:abstractNumId w:val="2"/>
  </w:num>
  <w:num w:numId="8">
    <w:abstractNumId w:val="18"/>
  </w:num>
  <w:num w:numId="9">
    <w:abstractNumId w:val="9"/>
  </w:num>
  <w:num w:numId="10">
    <w:abstractNumId w:val="5"/>
  </w:num>
  <w:num w:numId="11">
    <w:abstractNumId w:val="0"/>
  </w:num>
  <w:num w:numId="12">
    <w:abstractNumId w:val="17"/>
  </w:num>
  <w:num w:numId="13">
    <w:abstractNumId w:val="14"/>
  </w:num>
  <w:num w:numId="14">
    <w:abstractNumId w:val="13"/>
  </w:num>
  <w:num w:numId="15">
    <w:abstractNumId w:val="1"/>
  </w:num>
  <w:num w:numId="16">
    <w:abstractNumId w:val="15"/>
  </w:num>
  <w:num w:numId="17">
    <w:abstractNumId w:val="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209"/>
    <w:rsid w:val="00000967"/>
    <w:rsid w:val="000034FC"/>
    <w:rsid w:val="00013DD1"/>
    <w:rsid w:val="0001747F"/>
    <w:rsid w:val="00031F42"/>
    <w:rsid w:val="00053744"/>
    <w:rsid w:val="00064597"/>
    <w:rsid w:val="0006568A"/>
    <w:rsid w:val="000B57DF"/>
    <w:rsid w:val="000B7620"/>
    <w:rsid w:val="000D5755"/>
    <w:rsid w:val="000E6042"/>
    <w:rsid w:val="000F0BB7"/>
    <w:rsid w:val="000F2369"/>
    <w:rsid w:val="000F3851"/>
    <w:rsid w:val="00107399"/>
    <w:rsid w:val="00146519"/>
    <w:rsid w:val="00152235"/>
    <w:rsid w:val="00172D81"/>
    <w:rsid w:val="00180378"/>
    <w:rsid w:val="001A2528"/>
    <w:rsid w:val="001A742D"/>
    <w:rsid w:val="001E7F4F"/>
    <w:rsid w:val="00233E53"/>
    <w:rsid w:val="002371A1"/>
    <w:rsid w:val="002650B2"/>
    <w:rsid w:val="00266179"/>
    <w:rsid w:val="00276AF0"/>
    <w:rsid w:val="00287824"/>
    <w:rsid w:val="002A77D7"/>
    <w:rsid w:val="002A7E30"/>
    <w:rsid w:val="002D451B"/>
    <w:rsid w:val="002F0B75"/>
    <w:rsid w:val="00303555"/>
    <w:rsid w:val="00305A2C"/>
    <w:rsid w:val="0031188B"/>
    <w:rsid w:val="00315376"/>
    <w:rsid w:val="00320170"/>
    <w:rsid w:val="00340576"/>
    <w:rsid w:val="00341286"/>
    <w:rsid w:val="0037108A"/>
    <w:rsid w:val="00373E65"/>
    <w:rsid w:val="0037450A"/>
    <w:rsid w:val="003942F4"/>
    <w:rsid w:val="003A38D7"/>
    <w:rsid w:val="003B02B2"/>
    <w:rsid w:val="003B3752"/>
    <w:rsid w:val="003B3AAB"/>
    <w:rsid w:val="003E0AC4"/>
    <w:rsid w:val="003E6021"/>
    <w:rsid w:val="003F5B9A"/>
    <w:rsid w:val="00401732"/>
    <w:rsid w:val="0041292B"/>
    <w:rsid w:val="0042078C"/>
    <w:rsid w:val="00422D7F"/>
    <w:rsid w:val="00435191"/>
    <w:rsid w:val="00444D97"/>
    <w:rsid w:val="00450714"/>
    <w:rsid w:val="00453A7C"/>
    <w:rsid w:val="00463141"/>
    <w:rsid w:val="00463F52"/>
    <w:rsid w:val="00473B68"/>
    <w:rsid w:val="00477B5C"/>
    <w:rsid w:val="004837FC"/>
    <w:rsid w:val="00493645"/>
    <w:rsid w:val="00495252"/>
    <w:rsid w:val="004A4633"/>
    <w:rsid w:val="004C0376"/>
    <w:rsid w:val="004D4F1A"/>
    <w:rsid w:val="004D65EA"/>
    <w:rsid w:val="004D695A"/>
    <w:rsid w:val="004E45D1"/>
    <w:rsid w:val="004F393E"/>
    <w:rsid w:val="004F3DA2"/>
    <w:rsid w:val="005059EA"/>
    <w:rsid w:val="005263CC"/>
    <w:rsid w:val="00526624"/>
    <w:rsid w:val="00553878"/>
    <w:rsid w:val="0056092A"/>
    <w:rsid w:val="005677CC"/>
    <w:rsid w:val="00572DC6"/>
    <w:rsid w:val="00580AD8"/>
    <w:rsid w:val="00586528"/>
    <w:rsid w:val="00595638"/>
    <w:rsid w:val="005A0997"/>
    <w:rsid w:val="005B265E"/>
    <w:rsid w:val="0060133E"/>
    <w:rsid w:val="0061147D"/>
    <w:rsid w:val="00615A7A"/>
    <w:rsid w:val="00622037"/>
    <w:rsid w:val="006326FF"/>
    <w:rsid w:val="006440C5"/>
    <w:rsid w:val="00667D16"/>
    <w:rsid w:val="00672740"/>
    <w:rsid w:val="006742D6"/>
    <w:rsid w:val="00674C07"/>
    <w:rsid w:val="006829A2"/>
    <w:rsid w:val="006A1FC4"/>
    <w:rsid w:val="006B13CA"/>
    <w:rsid w:val="006B2C4D"/>
    <w:rsid w:val="006B3885"/>
    <w:rsid w:val="006B6618"/>
    <w:rsid w:val="006D1704"/>
    <w:rsid w:val="006D33A6"/>
    <w:rsid w:val="006D576D"/>
    <w:rsid w:val="006E4BE6"/>
    <w:rsid w:val="006E4EC2"/>
    <w:rsid w:val="006E61E8"/>
    <w:rsid w:val="00712638"/>
    <w:rsid w:val="00717D2B"/>
    <w:rsid w:val="00721D28"/>
    <w:rsid w:val="007223F6"/>
    <w:rsid w:val="0072412B"/>
    <w:rsid w:val="00751391"/>
    <w:rsid w:val="00754ABF"/>
    <w:rsid w:val="00757825"/>
    <w:rsid w:val="00765D72"/>
    <w:rsid w:val="00776BC3"/>
    <w:rsid w:val="00780375"/>
    <w:rsid w:val="007831F0"/>
    <w:rsid w:val="0078468A"/>
    <w:rsid w:val="00796D50"/>
    <w:rsid w:val="007A3FB6"/>
    <w:rsid w:val="007B3E04"/>
    <w:rsid w:val="007C2D81"/>
    <w:rsid w:val="007D1BE3"/>
    <w:rsid w:val="007D5973"/>
    <w:rsid w:val="007E25CE"/>
    <w:rsid w:val="007E6956"/>
    <w:rsid w:val="007F409A"/>
    <w:rsid w:val="00803F2F"/>
    <w:rsid w:val="008107B2"/>
    <w:rsid w:val="00810B33"/>
    <w:rsid w:val="00817C95"/>
    <w:rsid w:val="00833344"/>
    <w:rsid w:val="008401FE"/>
    <w:rsid w:val="008411B6"/>
    <w:rsid w:val="0085243B"/>
    <w:rsid w:val="00861497"/>
    <w:rsid w:val="008641D2"/>
    <w:rsid w:val="008733CD"/>
    <w:rsid w:val="008737FD"/>
    <w:rsid w:val="008831A8"/>
    <w:rsid w:val="00883206"/>
    <w:rsid w:val="00886AD1"/>
    <w:rsid w:val="00891500"/>
    <w:rsid w:val="008E0119"/>
    <w:rsid w:val="008F7A80"/>
    <w:rsid w:val="00903513"/>
    <w:rsid w:val="00934999"/>
    <w:rsid w:val="00943A87"/>
    <w:rsid w:val="009461A1"/>
    <w:rsid w:val="009511BC"/>
    <w:rsid w:val="0097037D"/>
    <w:rsid w:val="00971347"/>
    <w:rsid w:val="00977D35"/>
    <w:rsid w:val="009C6D21"/>
    <w:rsid w:val="009E0FBC"/>
    <w:rsid w:val="009E36C6"/>
    <w:rsid w:val="00A00194"/>
    <w:rsid w:val="00A0075D"/>
    <w:rsid w:val="00A104D5"/>
    <w:rsid w:val="00A22EF7"/>
    <w:rsid w:val="00A25190"/>
    <w:rsid w:val="00A3121C"/>
    <w:rsid w:val="00A3590C"/>
    <w:rsid w:val="00A37E57"/>
    <w:rsid w:val="00A86045"/>
    <w:rsid w:val="00A91D05"/>
    <w:rsid w:val="00A92631"/>
    <w:rsid w:val="00AA03CE"/>
    <w:rsid w:val="00AD34A3"/>
    <w:rsid w:val="00AE7D54"/>
    <w:rsid w:val="00B1150E"/>
    <w:rsid w:val="00B27589"/>
    <w:rsid w:val="00B31C36"/>
    <w:rsid w:val="00B660D1"/>
    <w:rsid w:val="00B765CA"/>
    <w:rsid w:val="00BA0392"/>
    <w:rsid w:val="00BA7CDD"/>
    <w:rsid w:val="00BB4181"/>
    <w:rsid w:val="00BC4C66"/>
    <w:rsid w:val="00BE730B"/>
    <w:rsid w:val="00C10993"/>
    <w:rsid w:val="00C1207A"/>
    <w:rsid w:val="00C157CD"/>
    <w:rsid w:val="00C210C9"/>
    <w:rsid w:val="00C214E8"/>
    <w:rsid w:val="00C41551"/>
    <w:rsid w:val="00C47AE5"/>
    <w:rsid w:val="00C55002"/>
    <w:rsid w:val="00C60645"/>
    <w:rsid w:val="00C77C14"/>
    <w:rsid w:val="00C82294"/>
    <w:rsid w:val="00C85D79"/>
    <w:rsid w:val="00CA3E1E"/>
    <w:rsid w:val="00CB0599"/>
    <w:rsid w:val="00CD4EB0"/>
    <w:rsid w:val="00CE2F08"/>
    <w:rsid w:val="00CE3769"/>
    <w:rsid w:val="00CE3BFD"/>
    <w:rsid w:val="00CE649E"/>
    <w:rsid w:val="00CF2B63"/>
    <w:rsid w:val="00D01959"/>
    <w:rsid w:val="00D04B59"/>
    <w:rsid w:val="00D50B71"/>
    <w:rsid w:val="00D5383B"/>
    <w:rsid w:val="00D61844"/>
    <w:rsid w:val="00D80088"/>
    <w:rsid w:val="00D81078"/>
    <w:rsid w:val="00D8214E"/>
    <w:rsid w:val="00D96ED6"/>
    <w:rsid w:val="00DB0209"/>
    <w:rsid w:val="00DB2A31"/>
    <w:rsid w:val="00DC2D74"/>
    <w:rsid w:val="00DD6784"/>
    <w:rsid w:val="00DE5DEA"/>
    <w:rsid w:val="00DF00E6"/>
    <w:rsid w:val="00E15313"/>
    <w:rsid w:val="00E30A96"/>
    <w:rsid w:val="00E3300C"/>
    <w:rsid w:val="00E46C87"/>
    <w:rsid w:val="00E57246"/>
    <w:rsid w:val="00E666D3"/>
    <w:rsid w:val="00E738DA"/>
    <w:rsid w:val="00E924AA"/>
    <w:rsid w:val="00E95B1C"/>
    <w:rsid w:val="00EB3677"/>
    <w:rsid w:val="00EB768F"/>
    <w:rsid w:val="00EC595B"/>
    <w:rsid w:val="00EE25B9"/>
    <w:rsid w:val="00EF5624"/>
    <w:rsid w:val="00F248C7"/>
    <w:rsid w:val="00F309A2"/>
    <w:rsid w:val="00F4016B"/>
    <w:rsid w:val="00F61DEE"/>
    <w:rsid w:val="00F7450B"/>
    <w:rsid w:val="00F81E07"/>
    <w:rsid w:val="00F8201F"/>
    <w:rsid w:val="00FA07AA"/>
    <w:rsid w:val="00FA6740"/>
    <w:rsid w:val="00FA70DC"/>
    <w:rsid w:val="00FB71E9"/>
    <w:rsid w:val="00FC1E7C"/>
    <w:rsid w:val="00FD2E58"/>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umpStart@la.gov"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ouisianabelieves.com/resources/library/jump-start-pilot-programs" TargetMode="External"/><Relationship Id="rId8" Type="http://schemas.openxmlformats.org/officeDocument/2006/relationships/hyperlink" Target="https://www.dropbox.com/sh/w6czt148m82xye1/AACocSuxWj-0-MO8nE3N8DbOa?dl=0" TargetMode="External"/><Relationship Id="rId9" Type="http://schemas.openxmlformats.org/officeDocument/2006/relationships/hyperlink" Target="mailto:JumpStart@la.gov" TargetMode="External"/><Relationship Id="rId10" Type="http://schemas.openxmlformats.org/officeDocument/2006/relationships/hyperlink" Target="mailto:JumpStart@l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1172</Words>
  <Characters>6682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5</cp:revision>
  <cp:lastPrinted>2017-06-09T16:34:00Z</cp:lastPrinted>
  <dcterms:created xsi:type="dcterms:W3CDTF">2017-06-09T15:32:00Z</dcterms:created>
  <dcterms:modified xsi:type="dcterms:W3CDTF">2017-06-09T16:34:00Z</dcterms:modified>
</cp:coreProperties>
</file>