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1DD5B2B1" w:rsidR="002650B2" w:rsidRPr="00903513" w:rsidRDefault="002F0E30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Micro-Enterprise Credentials and Course Options</w:t>
      </w:r>
    </w:p>
    <w:p w14:paraId="433F7BDC" w14:textId="06031F2A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A051AA">
        <w:rPr>
          <w:noProof/>
          <w:sz w:val="20"/>
          <w:szCs w:val="20"/>
        </w:rPr>
        <w:t>June 16</w:t>
      </w:r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4C539C74" w14:textId="77777777" w:rsidR="007E25CE" w:rsidRPr="00FF1FB1" w:rsidRDefault="007E25CE" w:rsidP="007E25CE">
      <w:pPr>
        <w:jc w:val="center"/>
        <w:rPr>
          <w:sz w:val="36"/>
          <w:szCs w:val="36"/>
        </w:rPr>
      </w:pPr>
    </w:p>
    <w:p w14:paraId="642929C2" w14:textId="77777777" w:rsidR="00675D23" w:rsidRPr="00675D23" w:rsidRDefault="00675D23" w:rsidP="00315376">
      <w:pPr>
        <w:jc w:val="both"/>
        <w:rPr>
          <w:b/>
          <w:sz w:val="13"/>
          <w:szCs w:val="13"/>
        </w:rPr>
      </w:pPr>
    </w:p>
    <w:p w14:paraId="0BA0EAFC" w14:textId="0ADAC37F" w:rsidR="003B3AAB" w:rsidRPr="00833344" w:rsidRDefault="002F0E30" w:rsidP="003153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Credential Options</w:t>
      </w:r>
    </w:p>
    <w:p w14:paraId="2E950051" w14:textId="75A5C318" w:rsidR="002F0E30" w:rsidRDefault="002F0E30" w:rsidP="002F0E30">
      <w:pPr>
        <w:spacing w:after="180"/>
        <w:jc w:val="both"/>
      </w:pPr>
      <w:r>
        <w:t xml:space="preserve">Louisiana students have three different Micro-Enterprise Credential </w:t>
      </w:r>
      <w:r w:rsidR="00033A32">
        <w:t>options, as indicated in the table below.</w:t>
      </w:r>
    </w:p>
    <w:tbl>
      <w:tblPr>
        <w:tblStyle w:val="TableGrid"/>
        <w:tblW w:w="11016" w:type="dxa"/>
        <w:tblInd w:w="108" w:type="dxa"/>
        <w:tblLook w:val="04A0" w:firstRow="1" w:lastRow="0" w:firstColumn="1" w:lastColumn="0" w:noHBand="0" w:noVBand="1"/>
      </w:tblPr>
      <w:tblGrid>
        <w:gridCol w:w="2089"/>
        <w:gridCol w:w="8927"/>
      </w:tblGrid>
      <w:tr w:rsidR="00033A32" w14:paraId="1DFC3ABB" w14:textId="77777777" w:rsidTr="00214037">
        <w:tc>
          <w:tcPr>
            <w:tcW w:w="1980" w:type="dxa"/>
            <w:shd w:val="clear" w:color="auto" w:fill="EBFFED"/>
            <w:vAlign w:val="center"/>
          </w:tcPr>
          <w:p w14:paraId="6F9CEF9A" w14:textId="328C1B10" w:rsidR="00033A32" w:rsidRPr="00033A32" w:rsidRDefault="00033A32" w:rsidP="00033A32">
            <w:pPr>
              <w:spacing w:before="80" w:after="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Statewide Credential</w:t>
            </w:r>
          </w:p>
        </w:tc>
        <w:tc>
          <w:tcPr>
            <w:tcW w:w="9036" w:type="dxa"/>
            <w:vAlign w:val="center"/>
          </w:tcPr>
          <w:p w14:paraId="72A0CD98" w14:textId="0946FB05" w:rsidR="00033A32" w:rsidRDefault="00033A32" w:rsidP="00214037">
            <w:pPr>
              <w:spacing w:before="80" w:after="80"/>
            </w:pPr>
            <w:r>
              <w:t>Students who complete required exercises in business analysis, human resource management, networking and communications skills - and then also pass the Entrepreneurship and Small Business (</w:t>
            </w:r>
            <w:proofErr w:type="spellStart"/>
            <w:r>
              <w:t>ESB</w:t>
            </w:r>
            <w:proofErr w:type="spellEnd"/>
            <w:r>
              <w:t>) exam - will enable their school to receive 110 accountability points</w:t>
            </w:r>
            <w:r w:rsidR="00214037">
              <w:t>.</w:t>
            </w:r>
          </w:p>
        </w:tc>
      </w:tr>
      <w:tr w:rsidR="00033A32" w14:paraId="1B117858" w14:textId="77777777" w:rsidTr="00214037">
        <w:tc>
          <w:tcPr>
            <w:tcW w:w="1980" w:type="dxa"/>
            <w:shd w:val="clear" w:color="auto" w:fill="F5F0FF"/>
            <w:vAlign w:val="center"/>
          </w:tcPr>
          <w:p w14:paraId="7065CACF" w14:textId="43F7018A" w:rsidR="00033A32" w:rsidRPr="00033A32" w:rsidRDefault="00033A32" w:rsidP="00033A32">
            <w:pPr>
              <w:spacing w:before="80" w:after="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Regional Core Credential</w:t>
            </w:r>
          </w:p>
        </w:tc>
        <w:tc>
          <w:tcPr>
            <w:tcW w:w="9036" w:type="dxa"/>
            <w:vAlign w:val="center"/>
          </w:tcPr>
          <w:p w14:paraId="0C224DDB" w14:textId="2CE84CEB" w:rsidR="00214037" w:rsidRDefault="00033A32" w:rsidP="00214037">
            <w:pPr>
              <w:spacing w:before="80" w:after="80"/>
            </w:pPr>
            <w:r>
              <w:t>Students who complete all five Regional Core Micro-Enterprise Credential modules and two Complementary credentials will enable their school to receive 100 accountability points</w:t>
            </w:r>
            <w:r w:rsidR="00214037">
              <w:t>.</w:t>
            </w:r>
            <w:r w:rsidR="00214037" w:rsidRPr="00214037">
              <w:rPr>
                <w:highlight w:val="yellow"/>
                <w:vertAlign w:val="superscript"/>
              </w:rPr>
              <w:t>1</w:t>
            </w:r>
          </w:p>
        </w:tc>
      </w:tr>
      <w:tr w:rsidR="00033A32" w14:paraId="5ABEEA5D" w14:textId="77777777" w:rsidTr="00214037">
        <w:tc>
          <w:tcPr>
            <w:tcW w:w="1980" w:type="dxa"/>
            <w:shd w:val="clear" w:color="auto" w:fill="FFFFE6"/>
            <w:vAlign w:val="center"/>
          </w:tcPr>
          <w:p w14:paraId="08427AC6" w14:textId="7602E4F8" w:rsidR="00033A32" w:rsidRPr="00033A32" w:rsidRDefault="00033A32" w:rsidP="00033A32">
            <w:pPr>
              <w:spacing w:before="80" w:after="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Complementary Credential</w:t>
            </w:r>
          </w:p>
        </w:tc>
        <w:tc>
          <w:tcPr>
            <w:tcW w:w="9036" w:type="dxa"/>
            <w:vAlign w:val="center"/>
          </w:tcPr>
          <w:p w14:paraId="796CB73F" w14:textId="58EAD71E" w:rsidR="00033A32" w:rsidRDefault="00033A32" w:rsidP="00214037">
            <w:pPr>
              <w:spacing w:before="80" w:after="80"/>
            </w:pPr>
            <w:r>
              <w:t xml:space="preserve">Students who complete the first two Micro-Enterprise Credential modules (Self-Assessment, Self-Assessment Presentation) will receive a Complementary credential.  Students who graduate via a Regional graduation pathway </w:t>
            </w:r>
            <w:r>
              <w:rPr>
                <w:i/>
              </w:rPr>
              <w:t>other</w:t>
            </w:r>
            <w:r>
              <w:t xml:space="preserve"> than the Micro-Enterprise Credential can use this credential as one of their two required Complementary credentials.</w:t>
            </w:r>
          </w:p>
        </w:tc>
      </w:tr>
    </w:tbl>
    <w:p w14:paraId="444B6FFE" w14:textId="77777777" w:rsidR="00033A32" w:rsidRPr="00214037" w:rsidRDefault="00033A32" w:rsidP="00033A32">
      <w:pPr>
        <w:jc w:val="both"/>
        <w:rPr>
          <w:sz w:val="10"/>
          <w:szCs w:val="10"/>
        </w:rPr>
      </w:pPr>
    </w:p>
    <w:p w14:paraId="5BDF7B56" w14:textId="7CCD6CBD" w:rsidR="002F0E30" w:rsidRPr="00214037" w:rsidRDefault="00214037" w:rsidP="00214037">
      <w:pPr>
        <w:spacing w:after="180"/>
        <w:ind w:left="360" w:hanging="360"/>
        <w:jc w:val="both"/>
        <w:rPr>
          <w:b/>
          <w:i/>
          <w:sz w:val="20"/>
          <w:szCs w:val="20"/>
        </w:rPr>
      </w:pPr>
      <w:r w:rsidRPr="00214037">
        <w:rPr>
          <w:b/>
          <w:i/>
          <w:sz w:val="20"/>
          <w:szCs w:val="20"/>
          <w:highlight w:val="yellow"/>
        </w:rPr>
        <w:t>1</w:t>
      </w:r>
      <w:r w:rsidRPr="00214037">
        <w:rPr>
          <w:b/>
          <w:i/>
          <w:sz w:val="20"/>
          <w:szCs w:val="20"/>
          <w:highlight w:val="yellow"/>
        </w:rPr>
        <w:tab/>
      </w:r>
      <w:r w:rsidR="002F0E30" w:rsidRPr="00214037">
        <w:rPr>
          <w:b/>
          <w:i/>
          <w:sz w:val="20"/>
          <w:szCs w:val="20"/>
          <w:highlight w:val="yellow"/>
        </w:rPr>
        <w:t xml:space="preserve">Students who graduate via the Micro-Enterprise pathway may </w:t>
      </w:r>
      <w:r w:rsidR="002F0E30" w:rsidRPr="00214037">
        <w:rPr>
          <w:b/>
          <w:i/>
          <w:sz w:val="20"/>
          <w:szCs w:val="20"/>
          <w:highlight w:val="yellow"/>
          <w:u w:val="single"/>
        </w:rPr>
        <w:t>not</w:t>
      </w:r>
      <w:r w:rsidR="002F0E30" w:rsidRPr="00214037">
        <w:rPr>
          <w:b/>
          <w:i/>
          <w:sz w:val="20"/>
          <w:szCs w:val="20"/>
          <w:highlight w:val="yellow"/>
        </w:rPr>
        <w:t xml:space="preserve"> “double dip” by using the Micro-Enterprise Credential Complementary credential</w:t>
      </w:r>
      <w:r w:rsidR="002F0E30" w:rsidRPr="00214037">
        <w:rPr>
          <w:sz w:val="20"/>
          <w:szCs w:val="20"/>
          <w:highlight w:val="yellow"/>
        </w:rPr>
        <w:t>.</w:t>
      </w:r>
      <w:r w:rsidR="002F0E30" w:rsidRPr="00214037">
        <w:rPr>
          <w:sz w:val="20"/>
          <w:szCs w:val="20"/>
        </w:rPr>
        <w:t xml:space="preserve">  Students who graduate via the Micro-Enterprise pathway</w:t>
      </w:r>
      <w:r w:rsidR="007855D8" w:rsidRPr="002140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by earning </w:t>
      </w:r>
      <w:r w:rsidR="007855D8" w:rsidRPr="00214037">
        <w:rPr>
          <w:sz w:val="20"/>
          <w:szCs w:val="20"/>
        </w:rPr>
        <w:t>the Regional Core credential</w:t>
      </w:r>
      <w:r w:rsidR="002F0E30" w:rsidRPr="00214037">
        <w:rPr>
          <w:sz w:val="20"/>
          <w:szCs w:val="20"/>
        </w:rPr>
        <w:t xml:space="preserve"> </w:t>
      </w:r>
      <w:r w:rsidR="002F0E30" w:rsidRPr="00214037">
        <w:rPr>
          <w:i/>
          <w:sz w:val="20"/>
          <w:szCs w:val="20"/>
          <w:u w:val="single"/>
        </w:rPr>
        <w:t>must</w:t>
      </w:r>
      <w:r w:rsidR="002F0E30" w:rsidRPr="00214037">
        <w:rPr>
          <w:sz w:val="20"/>
          <w:szCs w:val="20"/>
        </w:rPr>
        <w:t xml:space="preserve"> use two other Complementary credentials.</w:t>
      </w:r>
    </w:p>
    <w:p w14:paraId="22CAC7E0" w14:textId="77777777" w:rsidR="005C0203" w:rsidRDefault="005C0203" w:rsidP="001A742D">
      <w:pPr>
        <w:jc w:val="both"/>
      </w:pPr>
    </w:p>
    <w:p w14:paraId="4BB42073" w14:textId="2A8070CD" w:rsidR="00721D28" w:rsidRDefault="00721D28" w:rsidP="00B27589">
      <w:pPr>
        <w:jc w:val="both"/>
      </w:pPr>
    </w:p>
    <w:p w14:paraId="04C5DCC1" w14:textId="36A39BF4" w:rsidR="003649B1" w:rsidRPr="00833344" w:rsidRDefault="007855D8" w:rsidP="003649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Course Options</w:t>
      </w:r>
    </w:p>
    <w:p w14:paraId="678C1F8B" w14:textId="3061C236" w:rsidR="007855D8" w:rsidRDefault="00A051AA" w:rsidP="007855D8">
      <w:pPr>
        <w:spacing w:after="1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456C7" wp14:editId="741B7903">
                <wp:simplePos x="0" y="0"/>
                <wp:positionH relativeFrom="column">
                  <wp:posOffset>5460577</wp:posOffset>
                </wp:positionH>
                <wp:positionV relativeFrom="paragraph">
                  <wp:posOffset>233045</wp:posOffset>
                </wp:positionV>
                <wp:extent cx="1311910" cy="965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1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6CA3F" w14:textId="75052FF1" w:rsidR="00A051AA" w:rsidRPr="00407B16" w:rsidRDefault="00407B16" w:rsidP="00A051AA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407B16">
                              <w:rPr>
                                <w:b/>
                                <w:szCs w:val="22"/>
                              </w:rPr>
                              <w:t>T</w:t>
                            </w:r>
                            <w:r w:rsidR="00A051AA" w:rsidRPr="00407B16">
                              <w:rPr>
                                <w:b/>
                                <w:szCs w:val="22"/>
                              </w:rPr>
                              <w:t>eachers need to register to use the Module Tracking System - see Resource 21-05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456C7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9.95pt;margin-top:18.35pt;width:103.3pt;height: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" filled="f" stroked="f">
                <v:textbox>
                  <w:txbxContent>
                    <w:p w14:paraId="5646CA3F" w14:textId="75052FF1" w:rsidR="00A051AA" w:rsidRPr="00407B16" w:rsidRDefault="00407B16" w:rsidP="00A051AA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 w:rsidRPr="00407B16">
                        <w:rPr>
                          <w:b/>
                          <w:szCs w:val="22"/>
                        </w:rPr>
                        <w:t>T</w:t>
                      </w:r>
                      <w:r w:rsidR="00A051AA" w:rsidRPr="00407B16">
                        <w:rPr>
                          <w:b/>
                          <w:szCs w:val="22"/>
                        </w:rPr>
                        <w:t>eachers need to register to use the Module Tracking System - see Resource 21-05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6EF19BD2" wp14:editId="66206A79">
                <wp:simplePos x="0" y="0"/>
                <wp:positionH relativeFrom="column">
                  <wp:posOffset>5341620</wp:posOffset>
                </wp:positionH>
                <wp:positionV relativeFrom="paragraph">
                  <wp:posOffset>73025</wp:posOffset>
                </wp:positionV>
                <wp:extent cx="1536065" cy="1216025"/>
                <wp:effectExtent l="0" t="0" r="13335" b="28575"/>
                <wp:wrapSquare wrapText="bothSides"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065" cy="1216025"/>
                        </a:xfrm>
                        <a:prstGeom prst="hexag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F5EF1"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" o:spid="_x0000_s1026" type="#_x0000_t9" style="position:absolute;margin-left:420.6pt;margin-top:5.75pt;width:120.95pt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" o:allowoverlap="f" adj="4275" fillcolor="yellow" strokecolor="black [3213]" strokeweight="2pt">
                <w10:wrap type="square"/>
              </v:shape>
            </w:pict>
          </mc:Fallback>
        </mc:AlternateContent>
      </w:r>
      <w:r w:rsidR="007855D8">
        <w:t xml:space="preserve">Schools may choose to embed the Regional and Statewide Micro-Enterprise Credential modules in a single course, or allow students to complete the modules in different courses.  </w:t>
      </w:r>
    </w:p>
    <w:p w14:paraId="0918050A" w14:textId="586FFE27" w:rsidR="007855D8" w:rsidRDefault="007855D8" w:rsidP="007855D8">
      <w:pPr>
        <w:spacing w:after="180"/>
        <w:jc w:val="both"/>
        <w:rPr>
          <w:i/>
        </w:rPr>
      </w:pPr>
      <w:r>
        <w:rPr>
          <w:i/>
        </w:rPr>
        <w:t xml:space="preserve">Teachers are responsible for using the </w:t>
      </w:r>
      <w:r w:rsidRPr="007855D8">
        <w:rPr>
          <w:i/>
          <w:color w:val="0432FF"/>
        </w:rPr>
        <w:t>Module Tracking System</w:t>
      </w:r>
      <w:r>
        <w:rPr>
          <w:i/>
        </w:rPr>
        <w:t xml:space="preserve"> to track the modules completed by their students (see 21-04 Relevant Policy and Procedures resource).</w:t>
      </w:r>
    </w:p>
    <w:p w14:paraId="79860C0C" w14:textId="7E3C5A90" w:rsidR="007855D8" w:rsidRDefault="007855D8" w:rsidP="007855D8">
      <w:pPr>
        <w:spacing w:after="180"/>
        <w:jc w:val="both"/>
      </w:pPr>
      <w:r>
        <w:t xml:space="preserve">Courses appropriate for embedding all five </w:t>
      </w:r>
      <w:r w:rsidR="00100845">
        <w:t xml:space="preserve">Regional </w:t>
      </w:r>
      <w:r>
        <w:t xml:space="preserve">Micro-Enterprise Credential modules include but are not limited to Entrepreneurship (041040), Accounting (040101) and Customer Service (041001).  </w:t>
      </w:r>
    </w:p>
    <w:p w14:paraId="26892A23" w14:textId="68A5E06B" w:rsidR="007855D8" w:rsidRDefault="007855D8" w:rsidP="007855D8">
      <w:pPr>
        <w:spacing w:after="180"/>
        <w:jc w:val="both"/>
      </w:pPr>
      <w:r>
        <w:t>The Self-Assessment and Self-Assessment Presentation modules (the two modules required for stude</w:t>
      </w:r>
      <w:bookmarkStart w:id="0" w:name="_GoBack"/>
      <w:bookmarkEnd w:id="0"/>
      <w:r>
        <w:t>nts to earn the Micro-Enterprise Credential Complementary credential) can be embedded in courses that include but are not limited to Advanced Career Readiness (080410) and/or the new Virtual Workplace Experience course (</w:t>
      </w:r>
      <w:r w:rsidR="00033A32">
        <w:t>080205</w:t>
      </w:r>
      <w:r>
        <w:t>).</w:t>
      </w:r>
    </w:p>
    <w:p w14:paraId="188B8C28" w14:textId="4FF79B69" w:rsidR="00033A32" w:rsidRDefault="00033A32" w:rsidP="00033A32">
      <w:pPr>
        <w:spacing w:after="180"/>
        <w:jc w:val="both"/>
      </w:pPr>
      <w:r>
        <w:t>Schools may embed the requirements in the Statewide Micro-Enterprise Credential in the new course:  Entrepreneurship II - Advanced Micro-Enterprise Credentials (041041).  This is not a requirement - schools can use the same course codes indicated above (Entrepreneurship, Accounting, etc.) to help students attain all the requirements for both the Regional and Statewide Micro-Enterprise Credentials.</w:t>
      </w:r>
    </w:p>
    <w:p w14:paraId="686E14BF" w14:textId="5E1769E4" w:rsidR="00B27589" w:rsidRDefault="007855D8" w:rsidP="00033A32">
      <w:pPr>
        <w:spacing w:after="180"/>
        <w:jc w:val="both"/>
      </w:pPr>
      <w:r>
        <w:t xml:space="preserve">Schools should contact </w:t>
      </w:r>
      <w:hyperlink r:id="rId7" w:history="1">
        <w:r w:rsidRPr="00A62DD2">
          <w:rPr>
            <w:rStyle w:val="Hyperlink"/>
          </w:rPr>
          <w:t>JumpStart@la.gov</w:t>
        </w:r>
      </w:hyperlink>
      <w:r>
        <w:t xml:space="preserve"> with any questions they may have about helping students attain the Micro-Enterprise Credential.</w:t>
      </w:r>
    </w:p>
    <w:sectPr w:rsidR="00B27589" w:rsidSect="00BA7CD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057DB" w14:textId="77777777" w:rsidR="00BA5498" w:rsidRDefault="00BA5498" w:rsidP="00DB0209">
      <w:r>
        <w:separator/>
      </w:r>
    </w:p>
  </w:endnote>
  <w:endnote w:type="continuationSeparator" w:id="0">
    <w:p w14:paraId="5C3E485A" w14:textId="77777777" w:rsidR="00BA5498" w:rsidRDefault="00BA5498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393E4B32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21-0</w:t>
    </w:r>
    <w:r w:rsidR="00E91312">
      <w:rPr>
        <w:sz w:val="20"/>
        <w:szCs w:val="20"/>
      </w:rPr>
      <w:t>3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033A32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033A32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42ECB9F7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21-0</w:t>
    </w:r>
    <w:r w:rsidR="00E91312">
      <w:rPr>
        <w:sz w:val="20"/>
        <w:szCs w:val="20"/>
      </w:rPr>
      <w:t>3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407B16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407B16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FEB7A" w14:textId="77777777" w:rsidR="00BA5498" w:rsidRDefault="00BA5498" w:rsidP="00DB0209">
      <w:r>
        <w:separator/>
      </w:r>
    </w:p>
  </w:footnote>
  <w:footnote w:type="continuationSeparator" w:id="0">
    <w:p w14:paraId="3C731BFD" w14:textId="77777777" w:rsidR="00BA5498" w:rsidRDefault="00BA5498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909C0" w14:textId="77777777" w:rsidR="00033A32" w:rsidRDefault="008733CD" w:rsidP="00864DA8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 w:rsidRPr="003F5B9A">
      <w:rPr>
        <w:b/>
        <w:sz w:val="28"/>
        <w:szCs w:val="28"/>
      </w:rPr>
      <w:t>Micro-Enterprise Credential</w:t>
    </w:r>
    <w:r w:rsidR="00033A32">
      <w:rPr>
        <w:b/>
        <w:sz w:val="28"/>
        <w:szCs w:val="28"/>
      </w:rPr>
      <w:t>s</w:t>
    </w:r>
  </w:p>
  <w:p w14:paraId="690ACF69" w14:textId="3CC7F539" w:rsidR="008733CD" w:rsidRPr="003F5B9A" w:rsidRDefault="00033A32" w:rsidP="00864DA8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and Course Options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680D46BA" w:rsidR="00864DA8" w:rsidRDefault="00864DA8" w:rsidP="00864DA8">
    <w:pPr>
      <w:pStyle w:val="Header"/>
      <w:jc w:val="center"/>
    </w:pPr>
    <w:r>
      <w:rPr>
        <w:b/>
        <w:color w:val="7030A0"/>
      </w:rPr>
      <w:t>Resource 21-0</w:t>
    </w:r>
    <w:r w:rsidR="00E91312">
      <w:rPr>
        <w:b/>
        <w:color w:val="7030A0"/>
      </w:rPr>
      <w:t>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5">
    <w:nsid w:val="6AD06D79"/>
    <w:multiLevelType w:val="hybridMultilevel"/>
    <w:tmpl w:val="28FA7C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19"/>
  </w:num>
  <w:num w:numId="9">
    <w:abstractNumId w:val="8"/>
  </w:num>
  <w:num w:numId="10">
    <w:abstractNumId w:val="6"/>
  </w:num>
  <w:num w:numId="11">
    <w:abstractNumId w:val="1"/>
  </w:num>
  <w:num w:numId="12">
    <w:abstractNumId w:val="18"/>
  </w:num>
  <w:num w:numId="13">
    <w:abstractNumId w:val="14"/>
  </w:num>
  <w:num w:numId="14">
    <w:abstractNumId w:val="13"/>
  </w:num>
  <w:num w:numId="15">
    <w:abstractNumId w:val="2"/>
  </w:num>
  <w:num w:numId="16">
    <w:abstractNumId w:val="16"/>
  </w:num>
  <w:num w:numId="17">
    <w:abstractNumId w:val="5"/>
  </w:num>
  <w:num w:numId="18">
    <w:abstractNumId w:val="0"/>
  </w:num>
  <w:num w:numId="19">
    <w:abstractNumId w:val="10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1747F"/>
    <w:rsid w:val="00031F42"/>
    <w:rsid w:val="00033A32"/>
    <w:rsid w:val="00053744"/>
    <w:rsid w:val="00064597"/>
    <w:rsid w:val="0006568A"/>
    <w:rsid w:val="00075DD1"/>
    <w:rsid w:val="000B57DF"/>
    <w:rsid w:val="000B7620"/>
    <w:rsid w:val="000D5755"/>
    <w:rsid w:val="000F0BB7"/>
    <w:rsid w:val="000F2369"/>
    <w:rsid w:val="000F3851"/>
    <w:rsid w:val="00100845"/>
    <w:rsid w:val="00107399"/>
    <w:rsid w:val="0011731E"/>
    <w:rsid w:val="00146519"/>
    <w:rsid w:val="00152235"/>
    <w:rsid w:val="00172D81"/>
    <w:rsid w:val="00180378"/>
    <w:rsid w:val="001A2528"/>
    <w:rsid w:val="001A742D"/>
    <w:rsid w:val="001E7F4F"/>
    <w:rsid w:val="00214037"/>
    <w:rsid w:val="00233E53"/>
    <w:rsid w:val="002650B2"/>
    <w:rsid w:val="00266179"/>
    <w:rsid w:val="00276AF0"/>
    <w:rsid w:val="00287824"/>
    <w:rsid w:val="00293A70"/>
    <w:rsid w:val="002A77D7"/>
    <w:rsid w:val="002A7E30"/>
    <w:rsid w:val="002D451B"/>
    <w:rsid w:val="002F0B75"/>
    <w:rsid w:val="002F0E30"/>
    <w:rsid w:val="00303555"/>
    <w:rsid w:val="00305A2C"/>
    <w:rsid w:val="0031188B"/>
    <w:rsid w:val="00315376"/>
    <w:rsid w:val="00320170"/>
    <w:rsid w:val="00341286"/>
    <w:rsid w:val="003649B1"/>
    <w:rsid w:val="0037108A"/>
    <w:rsid w:val="00373E65"/>
    <w:rsid w:val="003942F4"/>
    <w:rsid w:val="003A38D7"/>
    <w:rsid w:val="003B02B2"/>
    <w:rsid w:val="003B3752"/>
    <w:rsid w:val="003B3AAB"/>
    <w:rsid w:val="003E0AC4"/>
    <w:rsid w:val="003E6021"/>
    <w:rsid w:val="003F5B9A"/>
    <w:rsid w:val="00401732"/>
    <w:rsid w:val="00407B16"/>
    <w:rsid w:val="00422D7F"/>
    <w:rsid w:val="00435191"/>
    <w:rsid w:val="00444D97"/>
    <w:rsid w:val="00450714"/>
    <w:rsid w:val="00453A7C"/>
    <w:rsid w:val="00463F52"/>
    <w:rsid w:val="0046403F"/>
    <w:rsid w:val="00473B68"/>
    <w:rsid w:val="00477B5C"/>
    <w:rsid w:val="004837FC"/>
    <w:rsid w:val="00493645"/>
    <w:rsid w:val="00495252"/>
    <w:rsid w:val="004A4633"/>
    <w:rsid w:val="004B00FD"/>
    <w:rsid w:val="004D4F1A"/>
    <w:rsid w:val="004D65EA"/>
    <w:rsid w:val="004D695A"/>
    <w:rsid w:val="004E45D1"/>
    <w:rsid w:val="004F393E"/>
    <w:rsid w:val="004F3DA2"/>
    <w:rsid w:val="005059EA"/>
    <w:rsid w:val="005263CC"/>
    <w:rsid w:val="00526624"/>
    <w:rsid w:val="00553878"/>
    <w:rsid w:val="0056092A"/>
    <w:rsid w:val="005677CC"/>
    <w:rsid w:val="00572DC6"/>
    <w:rsid w:val="00580AD8"/>
    <w:rsid w:val="00586528"/>
    <w:rsid w:val="00595638"/>
    <w:rsid w:val="005A0997"/>
    <w:rsid w:val="005B265E"/>
    <w:rsid w:val="005C0203"/>
    <w:rsid w:val="0060133E"/>
    <w:rsid w:val="00610312"/>
    <w:rsid w:val="0061147D"/>
    <w:rsid w:val="00615A7A"/>
    <w:rsid w:val="00622037"/>
    <w:rsid w:val="006326FF"/>
    <w:rsid w:val="0065697D"/>
    <w:rsid w:val="00667D16"/>
    <w:rsid w:val="00670030"/>
    <w:rsid w:val="00672740"/>
    <w:rsid w:val="006742D6"/>
    <w:rsid w:val="00674C07"/>
    <w:rsid w:val="00675D23"/>
    <w:rsid w:val="006829A2"/>
    <w:rsid w:val="00684CF7"/>
    <w:rsid w:val="006A1FC4"/>
    <w:rsid w:val="006B13CA"/>
    <w:rsid w:val="006B2315"/>
    <w:rsid w:val="006B2C4D"/>
    <w:rsid w:val="006B3885"/>
    <w:rsid w:val="006B6618"/>
    <w:rsid w:val="006D1704"/>
    <w:rsid w:val="006D33A6"/>
    <w:rsid w:val="006D576D"/>
    <w:rsid w:val="006E61E8"/>
    <w:rsid w:val="00717D2B"/>
    <w:rsid w:val="00721D28"/>
    <w:rsid w:val="007223F6"/>
    <w:rsid w:val="0072412B"/>
    <w:rsid w:val="007244F9"/>
    <w:rsid w:val="00751391"/>
    <w:rsid w:val="00754ABF"/>
    <w:rsid w:val="00757825"/>
    <w:rsid w:val="00776BC3"/>
    <w:rsid w:val="007831F0"/>
    <w:rsid w:val="0078468A"/>
    <w:rsid w:val="007855D8"/>
    <w:rsid w:val="00796D50"/>
    <w:rsid w:val="007A3FB6"/>
    <w:rsid w:val="007B0C6D"/>
    <w:rsid w:val="007B3E04"/>
    <w:rsid w:val="007C2D81"/>
    <w:rsid w:val="007D1BE3"/>
    <w:rsid w:val="007D5973"/>
    <w:rsid w:val="007E25CE"/>
    <w:rsid w:val="007E6956"/>
    <w:rsid w:val="007F409A"/>
    <w:rsid w:val="00810B33"/>
    <w:rsid w:val="00817C95"/>
    <w:rsid w:val="00833344"/>
    <w:rsid w:val="008401FE"/>
    <w:rsid w:val="008411B6"/>
    <w:rsid w:val="0085243B"/>
    <w:rsid w:val="00861497"/>
    <w:rsid w:val="008641D2"/>
    <w:rsid w:val="00864DA8"/>
    <w:rsid w:val="008733CD"/>
    <w:rsid w:val="008737FD"/>
    <w:rsid w:val="008831A8"/>
    <w:rsid w:val="00883206"/>
    <w:rsid w:val="00886AD1"/>
    <w:rsid w:val="00891500"/>
    <w:rsid w:val="008E0119"/>
    <w:rsid w:val="008F7A80"/>
    <w:rsid w:val="00903513"/>
    <w:rsid w:val="00916FA6"/>
    <w:rsid w:val="00943A87"/>
    <w:rsid w:val="009461A1"/>
    <w:rsid w:val="009511BC"/>
    <w:rsid w:val="0097037D"/>
    <w:rsid w:val="009C6D21"/>
    <w:rsid w:val="009D4EA5"/>
    <w:rsid w:val="009E0FBC"/>
    <w:rsid w:val="009E36C6"/>
    <w:rsid w:val="00A00194"/>
    <w:rsid w:val="00A051AA"/>
    <w:rsid w:val="00A104D5"/>
    <w:rsid w:val="00A22EF7"/>
    <w:rsid w:val="00A25190"/>
    <w:rsid w:val="00A3121C"/>
    <w:rsid w:val="00A3590C"/>
    <w:rsid w:val="00A37E57"/>
    <w:rsid w:val="00A44629"/>
    <w:rsid w:val="00A86045"/>
    <w:rsid w:val="00A92631"/>
    <w:rsid w:val="00AA03CE"/>
    <w:rsid w:val="00AD34A3"/>
    <w:rsid w:val="00AE7D54"/>
    <w:rsid w:val="00B1150E"/>
    <w:rsid w:val="00B27589"/>
    <w:rsid w:val="00B31C36"/>
    <w:rsid w:val="00B660D1"/>
    <w:rsid w:val="00B764A8"/>
    <w:rsid w:val="00B765CA"/>
    <w:rsid w:val="00B87477"/>
    <w:rsid w:val="00BA0392"/>
    <w:rsid w:val="00BA5498"/>
    <w:rsid w:val="00BA7CDD"/>
    <w:rsid w:val="00BB4181"/>
    <w:rsid w:val="00BC4C66"/>
    <w:rsid w:val="00BE730B"/>
    <w:rsid w:val="00C10993"/>
    <w:rsid w:val="00C1207A"/>
    <w:rsid w:val="00C210C9"/>
    <w:rsid w:val="00C214E8"/>
    <w:rsid w:val="00C41551"/>
    <w:rsid w:val="00C47AE5"/>
    <w:rsid w:val="00C55002"/>
    <w:rsid w:val="00C60645"/>
    <w:rsid w:val="00C71645"/>
    <w:rsid w:val="00C765FE"/>
    <w:rsid w:val="00C77C14"/>
    <w:rsid w:val="00C85D79"/>
    <w:rsid w:val="00CA3E1E"/>
    <w:rsid w:val="00CB0599"/>
    <w:rsid w:val="00CD4EB0"/>
    <w:rsid w:val="00CE2F08"/>
    <w:rsid w:val="00CE3769"/>
    <w:rsid w:val="00CE649E"/>
    <w:rsid w:val="00CF2B63"/>
    <w:rsid w:val="00D01959"/>
    <w:rsid w:val="00D04B59"/>
    <w:rsid w:val="00D50B71"/>
    <w:rsid w:val="00D5383B"/>
    <w:rsid w:val="00D61844"/>
    <w:rsid w:val="00D80088"/>
    <w:rsid w:val="00D8214E"/>
    <w:rsid w:val="00D96ED6"/>
    <w:rsid w:val="00DB0209"/>
    <w:rsid w:val="00DB2A31"/>
    <w:rsid w:val="00DC2D74"/>
    <w:rsid w:val="00DD6784"/>
    <w:rsid w:val="00DE5DEA"/>
    <w:rsid w:val="00DF00E6"/>
    <w:rsid w:val="00E15313"/>
    <w:rsid w:val="00E30A96"/>
    <w:rsid w:val="00E3300C"/>
    <w:rsid w:val="00E57246"/>
    <w:rsid w:val="00E666D3"/>
    <w:rsid w:val="00E738DA"/>
    <w:rsid w:val="00E91312"/>
    <w:rsid w:val="00E95B1C"/>
    <w:rsid w:val="00EB3677"/>
    <w:rsid w:val="00EB768F"/>
    <w:rsid w:val="00EC595B"/>
    <w:rsid w:val="00EE25B9"/>
    <w:rsid w:val="00EE669D"/>
    <w:rsid w:val="00EF5624"/>
    <w:rsid w:val="00F248C7"/>
    <w:rsid w:val="00F309A2"/>
    <w:rsid w:val="00F4016B"/>
    <w:rsid w:val="00F61DEE"/>
    <w:rsid w:val="00F7450B"/>
    <w:rsid w:val="00F81E07"/>
    <w:rsid w:val="00F8201F"/>
    <w:rsid w:val="00FA07AA"/>
    <w:rsid w:val="00FA6740"/>
    <w:rsid w:val="00FA70DC"/>
    <w:rsid w:val="00FB71E9"/>
    <w:rsid w:val="00FC1E7C"/>
    <w:rsid w:val="00FC24B2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umpStart@la.gov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419</Words>
  <Characters>2393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4</cp:revision>
  <cp:lastPrinted>2015-12-21T12:56:00Z</cp:lastPrinted>
  <dcterms:created xsi:type="dcterms:W3CDTF">2017-05-21T19:35:00Z</dcterms:created>
  <dcterms:modified xsi:type="dcterms:W3CDTF">2017-06-15T15:28:00Z</dcterms:modified>
</cp:coreProperties>
</file>