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45C73806" w:rsidR="002650B2" w:rsidRPr="00903513" w:rsidRDefault="00954575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Subjects Covered in the ESB Exam</w:t>
      </w:r>
    </w:p>
    <w:p w14:paraId="433F7BDC" w14:textId="291FB4B4" w:rsidR="007C2D81" w:rsidRPr="006B2C4D" w:rsidRDefault="006B2C4D" w:rsidP="007E25CE">
      <w:pPr>
        <w:jc w:val="center"/>
        <w:rPr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258FF">
        <w:rPr>
          <w:noProof/>
          <w:sz w:val="20"/>
          <w:szCs w:val="20"/>
        </w:rPr>
        <w:t>June 16</w:t>
      </w:r>
      <w:bookmarkStart w:id="0" w:name="_GoBack"/>
      <w:bookmarkEnd w:id="0"/>
      <w:r w:rsidR="00954575">
        <w:rPr>
          <w:noProof/>
          <w:sz w:val="20"/>
          <w:szCs w:val="20"/>
        </w:rPr>
        <w:t>,</w:t>
      </w:r>
      <w:r w:rsidR="00864DA8">
        <w:rPr>
          <w:noProof/>
          <w:sz w:val="20"/>
          <w:szCs w:val="20"/>
        </w:rPr>
        <w:t xml:space="preserve"> 2017</w:t>
      </w:r>
      <w:r w:rsidR="007C2D81" w:rsidRPr="001A742D">
        <w:rPr>
          <w:noProof/>
          <w:sz w:val="20"/>
          <w:szCs w:val="20"/>
        </w:rPr>
        <w:t>)</w:t>
      </w:r>
    </w:p>
    <w:p w14:paraId="4C539C74" w14:textId="070B32D4" w:rsidR="007E25CE" w:rsidRPr="00FF1FB1" w:rsidRDefault="007E25CE" w:rsidP="007E25CE">
      <w:pPr>
        <w:jc w:val="center"/>
        <w:rPr>
          <w:sz w:val="36"/>
          <w:szCs w:val="36"/>
        </w:rPr>
      </w:pPr>
    </w:p>
    <w:p w14:paraId="37BAABC2" w14:textId="783E1D5C" w:rsidR="00864DA8" w:rsidRDefault="00954575" w:rsidP="00315376">
      <w:pPr>
        <w:jc w:val="both"/>
      </w:pPr>
      <w:r>
        <w:t xml:space="preserve">The </w:t>
      </w:r>
      <w:proofErr w:type="spellStart"/>
      <w:r w:rsidR="007273D8">
        <w:t>Certiport</w:t>
      </w:r>
      <w:proofErr w:type="spellEnd"/>
      <w:r w:rsidR="007273D8">
        <w:t xml:space="preserve"> </w:t>
      </w:r>
      <w:r>
        <w:t xml:space="preserve">Entrepreneurship and </w:t>
      </w:r>
      <w:r w:rsidR="007273D8">
        <w:t xml:space="preserve">Small </w:t>
      </w:r>
      <w:r>
        <w:t xml:space="preserve">Business </w:t>
      </w:r>
      <w:r w:rsidR="005D31ED">
        <w:t>Exam enables</w:t>
      </w:r>
      <w:r w:rsidR="007273D8">
        <w:t xml:space="preserve"> students </w:t>
      </w:r>
      <w:r w:rsidR="005D31ED">
        <w:t xml:space="preserve">to prove they've </w:t>
      </w:r>
      <w:r w:rsidR="007273D8">
        <w:t>mastered critical business concepts required for students to become excellent small business employ</w:t>
      </w:r>
      <w:r w:rsidR="005D31ED">
        <w:t>ees and (one day)</w:t>
      </w:r>
      <w:r w:rsidR="007273D8">
        <w:t xml:space="preserve"> successful entrepreneurs.</w:t>
      </w:r>
    </w:p>
    <w:p w14:paraId="6799F97E" w14:textId="47BC6A26" w:rsidR="001C3E8C" w:rsidRDefault="00553177" w:rsidP="00315376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FCE01" wp14:editId="21142748">
                <wp:simplePos x="0" y="0"/>
                <wp:positionH relativeFrom="column">
                  <wp:posOffset>4418330</wp:posOffset>
                </wp:positionH>
                <wp:positionV relativeFrom="paragraph">
                  <wp:posOffset>145415</wp:posOffset>
                </wp:positionV>
                <wp:extent cx="2411095" cy="1600200"/>
                <wp:effectExtent l="0" t="0" r="27305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095" cy="1600200"/>
                        </a:xfrm>
                        <a:prstGeom prst="rect">
                          <a:avLst/>
                        </a:prstGeom>
                        <a:solidFill>
                          <a:srgbClr val="E6FEE7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DA4F9" w14:textId="126904CA" w:rsidR="00954575" w:rsidRPr="008675BC" w:rsidRDefault="00954575" w:rsidP="00954575">
                            <w:pPr>
                              <w:spacing w:after="120"/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ESB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Exam Sections</w:t>
                            </w:r>
                          </w:p>
                          <w:p w14:paraId="73CEA006" w14:textId="356636E9" w:rsidR="00954575" w:rsidRPr="008675BC" w:rsidRDefault="00954575" w:rsidP="0061116E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20"/>
                              <w:ind w:left="270" w:right="-98" w:hanging="27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Characteristics of </w:t>
                            </w:r>
                            <w:r w:rsidR="009B25A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Successful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Entrepreneurs</w:t>
                            </w:r>
                          </w:p>
                          <w:p w14:paraId="58DDEF87" w14:textId="2C520877" w:rsidR="00954575" w:rsidRPr="008675BC" w:rsidRDefault="00954575" w:rsidP="0095457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20"/>
                              <w:ind w:left="270" w:hanging="27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Opportunity </w:t>
                            </w:r>
                            <w:r w:rsidR="00D66C6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Recognition and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Analysis</w:t>
                            </w:r>
                          </w:p>
                          <w:p w14:paraId="553AF6DE" w14:textId="527EB8B6" w:rsidR="00954575" w:rsidRPr="008675BC" w:rsidRDefault="00954575" w:rsidP="0095457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20"/>
                              <w:ind w:left="270" w:hanging="27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Business Start-Up</w:t>
                            </w:r>
                          </w:p>
                          <w:p w14:paraId="521D80E8" w14:textId="1B76C158" w:rsidR="00954575" w:rsidRDefault="00954575" w:rsidP="0095457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20"/>
                              <w:ind w:left="270" w:hanging="27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Business Operations</w:t>
                            </w:r>
                          </w:p>
                          <w:p w14:paraId="0742745D" w14:textId="0975CA1F" w:rsidR="00954575" w:rsidRDefault="00954575" w:rsidP="0095457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20"/>
                              <w:ind w:left="270" w:hanging="27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Marketing and Sales</w:t>
                            </w:r>
                          </w:p>
                          <w:p w14:paraId="35E4113B" w14:textId="18217D6E" w:rsidR="00954575" w:rsidRPr="008675BC" w:rsidRDefault="00D66C65" w:rsidP="00954575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120"/>
                              <w:ind w:left="270" w:hanging="270"/>
                              <w:contextualSpacing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Financial Management and </w:t>
                            </w:r>
                            <w:r w:rsidR="0095457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Analysis</w:t>
                            </w:r>
                          </w:p>
                          <w:p w14:paraId="50E73173" w14:textId="77777777" w:rsidR="00954575" w:rsidRPr="00E96215" w:rsidRDefault="00954575" w:rsidP="00954575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FCE01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7.9pt;margin-top:11.45pt;width:189.8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" fillcolor="#e6fee7" strokecolor="black [3213]">
                <v:textbox>
                  <w:txbxContent>
                    <w:p w14:paraId="0D9DA4F9" w14:textId="126904CA" w:rsidR="00954575" w:rsidRPr="008675BC" w:rsidRDefault="00954575" w:rsidP="00954575">
                      <w:pPr>
                        <w:spacing w:after="120"/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ESB Exam Sections</w:t>
                      </w:r>
                    </w:p>
                    <w:p w14:paraId="73CEA006" w14:textId="356636E9" w:rsidR="00954575" w:rsidRPr="008675BC" w:rsidRDefault="00954575" w:rsidP="0061116E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20"/>
                        <w:ind w:left="270" w:right="-98" w:hanging="270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Characteristics of </w:t>
                      </w:r>
                      <w:r w:rsidR="009B25AE">
                        <w:rPr>
                          <w:rFonts w:ascii="Arial Narrow" w:hAnsi="Arial Narrow"/>
                          <w:sz w:val="20"/>
                          <w:szCs w:val="20"/>
                        </w:rPr>
                        <w:t>Successful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Entrepreneurs</w:t>
                      </w:r>
                    </w:p>
                    <w:p w14:paraId="58DDEF87" w14:textId="2C520877" w:rsidR="00954575" w:rsidRPr="008675BC" w:rsidRDefault="00954575" w:rsidP="0095457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20"/>
                        <w:ind w:left="270" w:hanging="270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Opportunity </w:t>
                      </w:r>
                      <w:r w:rsidR="00D66C6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Recognition and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Analysis</w:t>
                      </w:r>
                    </w:p>
                    <w:p w14:paraId="553AF6DE" w14:textId="527EB8B6" w:rsidR="00954575" w:rsidRPr="008675BC" w:rsidRDefault="00954575" w:rsidP="0095457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20"/>
                        <w:ind w:left="270" w:hanging="270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Business Start-Up</w:t>
                      </w:r>
                    </w:p>
                    <w:p w14:paraId="521D80E8" w14:textId="1B76C158" w:rsidR="00954575" w:rsidRDefault="00954575" w:rsidP="0095457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20"/>
                        <w:ind w:left="270" w:hanging="270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Business Operations</w:t>
                      </w:r>
                    </w:p>
                    <w:p w14:paraId="0742745D" w14:textId="0975CA1F" w:rsidR="00954575" w:rsidRDefault="00954575" w:rsidP="0095457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20"/>
                        <w:ind w:left="270" w:hanging="270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Marketing and Sales</w:t>
                      </w:r>
                    </w:p>
                    <w:p w14:paraId="35E4113B" w14:textId="18217D6E" w:rsidR="00954575" w:rsidRPr="008675BC" w:rsidRDefault="00D66C65" w:rsidP="00954575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120"/>
                        <w:ind w:left="270" w:hanging="270"/>
                        <w:contextualSpacing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Financial Management and </w:t>
                      </w:r>
                      <w:r w:rsidR="00954575">
                        <w:rPr>
                          <w:rFonts w:ascii="Arial Narrow" w:hAnsi="Arial Narrow"/>
                          <w:sz w:val="20"/>
                          <w:szCs w:val="20"/>
                        </w:rPr>
                        <w:t>Analysis</w:t>
                      </w:r>
                    </w:p>
                    <w:p w14:paraId="50E73173" w14:textId="77777777" w:rsidR="00954575" w:rsidRPr="00E96215" w:rsidRDefault="00954575" w:rsidP="00954575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053CE7" w14:textId="687EC98A" w:rsidR="001C3E8C" w:rsidRPr="007273D8" w:rsidRDefault="007273D8" w:rsidP="00315376">
      <w:pPr>
        <w:jc w:val="both"/>
      </w:pPr>
      <w:r>
        <w:t xml:space="preserve">Highly-regarded organizations like the </w:t>
      </w:r>
      <w:r>
        <w:rPr>
          <w:i/>
        </w:rPr>
        <w:t>Network for Teaching Entrepreneurship</w:t>
      </w:r>
      <w:r>
        <w:t xml:space="preserve"> and the </w:t>
      </w:r>
      <w:r>
        <w:rPr>
          <w:i/>
        </w:rPr>
        <w:t>Consortium of Entrepreneurship Education</w:t>
      </w:r>
      <w:r>
        <w:t xml:space="preserve"> - a</w:t>
      </w:r>
      <w:r w:rsidR="00E93614">
        <w:t>nd</w:t>
      </w:r>
      <w:r>
        <w:t xml:space="preserve"> the Louisiana Department of Education - collaborated to create this exam.</w:t>
      </w:r>
    </w:p>
    <w:p w14:paraId="1494D09D" w14:textId="2DC08367" w:rsidR="000D6CCE" w:rsidRPr="00642B82" w:rsidRDefault="000D6CCE" w:rsidP="00315376">
      <w:pPr>
        <w:jc w:val="both"/>
        <w:rPr>
          <w:sz w:val="20"/>
          <w:szCs w:val="20"/>
        </w:rPr>
      </w:pPr>
    </w:p>
    <w:p w14:paraId="4C11F686" w14:textId="372AB226" w:rsidR="00692DCA" w:rsidRDefault="00B2701B" w:rsidP="00315376">
      <w:pPr>
        <w:jc w:val="both"/>
      </w:pPr>
      <w:r>
        <w:t xml:space="preserve">Students across the country and the globe are now attempting to pass the </w:t>
      </w:r>
      <w:proofErr w:type="spellStart"/>
      <w:r>
        <w:t>ESB</w:t>
      </w:r>
      <w:proofErr w:type="spellEnd"/>
      <w:r>
        <w:t xml:space="preserve">.  </w:t>
      </w:r>
      <w:r w:rsidR="009B25AE">
        <w:t>S</w:t>
      </w:r>
      <w:r w:rsidR="007273D8">
        <w:t xml:space="preserve">mall business employers across Louisiana </w:t>
      </w:r>
      <w:r w:rsidR="009B25AE">
        <w:t xml:space="preserve">have </w:t>
      </w:r>
      <w:r w:rsidR="007273D8">
        <w:t xml:space="preserve">provided letters in support of the </w:t>
      </w:r>
      <w:proofErr w:type="spellStart"/>
      <w:r w:rsidR="007273D8">
        <w:t>ESB</w:t>
      </w:r>
      <w:proofErr w:type="spellEnd"/>
      <w:r w:rsidR="007273D8">
        <w:t xml:space="preserve"> exam, indicating their belief that students</w:t>
      </w:r>
      <w:r w:rsidR="009B25AE">
        <w:t xml:space="preserve"> who pass</w:t>
      </w:r>
      <w:r w:rsidR="007273D8">
        <w:t xml:space="preserve"> this exam </w:t>
      </w:r>
      <w:r w:rsidR="00E93614">
        <w:t>are</w:t>
      </w:r>
      <w:r w:rsidR="007273D8">
        <w:t xml:space="preserve"> the type of individual they w</w:t>
      </w:r>
      <w:r w:rsidR="00E93614">
        <w:t>ill</w:t>
      </w:r>
      <w:r w:rsidR="007273D8">
        <w:t xml:space="preserve"> </w:t>
      </w:r>
      <w:r w:rsidR="00E93614">
        <w:t>hire</w:t>
      </w:r>
      <w:r w:rsidR="007273D8">
        <w:t xml:space="preserve"> to join their team.</w:t>
      </w:r>
    </w:p>
    <w:p w14:paraId="1FA6FD04" w14:textId="77777777" w:rsidR="009B25AE" w:rsidRDefault="009B25AE" w:rsidP="00315376">
      <w:pPr>
        <w:jc w:val="both"/>
      </w:pPr>
    </w:p>
    <w:p w14:paraId="64453D58" w14:textId="105D5B79" w:rsidR="009B25AE" w:rsidRDefault="00E93614" w:rsidP="00315376">
      <w:pPr>
        <w:jc w:val="both"/>
      </w:pPr>
      <w:r>
        <w:t>And</w:t>
      </w:r>
      <w:r w:rsidR="009B25AE">
        <w:t xml:space="preserve"> passing the </w:t>
      </w:r>
      <w:proofErr w:type="spellStart"/>
      <w:r w:rsidR="009B25AE">
        <w:t>ESB</w:t>
      </w:r>
      <w:proofErr w:type="spellEnd"/>
      <w:r w:rsidR="009B25AE">
        <w:t xml:space="preserve"> exam is a gateway to continuing to pursue entrepreneurship studies at a Louisiana technical college (like the strong Entrepreneurship program at Delgado Community College) or university (like </w:t>
      </w:r>
      <w:r w:rsidR="00553177">
        <w:t>the</w:t>
      </w:r>
      <w:r w:rsidR="009B25AE">
        <w:t xml:space="preserve"> Entrepreneurship minor a</w:t>
      </w:r>
      <w:r w:rsidR="00553177">
        <w:t xml:space="preserve">t LSU's </w:t>
      </w:r>
      <w:proofErr w:type="spellStart"/>
      <w:r w:rsidR="00553177">
        <w:t>E.J</w:t>
      </w:r>
      <w:proofErr w:type="spellEnd"/>
      <w:r w:rsidR="00553177">
        <w:t xml:space="preserve">. </w:t>
      </w:r>
      <w:proofErr w:type="spellStart"/>
      <w:r w:rsidR="00553177">
        <w:t>Ourso</w:t>
      </w:r>
      <w:proofErr w:type="spellEnd"/>
      <w:r w:rsidR="00553177">
        <w:t xml:space="preserve"> College of Business).</w:t>
      </w:r>
    </w:p>
    <w:p w14:paraId="604F9894" w14:textId="77777777" w:rsidR="00B2701B" w:rsidRDefault="00B2701B" w:rsidP="00315376">
      <w:pPr>
        <w:jc w:val="both"/>
      </w:pPr>
    </w:p>
    <w:p w14:paraId="1D33B599" w14:textId="77777777" w:rsidR="00553177" w:rsidRDefault="00553177" w:rsidP="00315376">
      <w:pPr>
        <w:jc w:val="both"/>
        <w:rPr>
          <w:b/>
        </w:rPr>
      </w:pPr>
    </w:p>
    <w:p w14:paraId="689D570E" w14:textId="3827048B" w:rsidR="00B2701B" w:rsidRDefault="00B2701B" w:rsidP="00315376">
      <w:pPr>
        <w:jc w:val="both"/>
      </w:pPr>
      <w:r>
        <w:rPr>
          <w:b/>
        </w:rPr>
        <w:t>The Objective</w:t>
      </w:r>
      <w:r w:rsidR="00553177">
        <w:rPr>
          <w:b/>
        </w:rPr>
        <w:t>s</w:t>
      </w:r>
      <w:r>
        <w:rPr>
          <w:b/>
        </w:rPr>
        <w:t xml:space="preserve"> of the </w:t>
      </w:r>
      <w:proofErr w:type="spellStart"/>
      <w:r>
        <w:rPr>
          <w:b/>
        </w:rPr>
        <w:t>ESB</w:t>
      </w:r>
      <w:proofErr w:type="spellEnd"/>
      <w:r>
        <w:rPr>
          <w:b/>
        </w:rPr>
        <w:t xml:space="preserve"> Exam</w:t>
      </w:r>
    </w:p>
    <w:p w14:paraId="60FD6459" w14:textId="492150EE" w:rsidR="00B2701B" w:rsidRDefault="00A93166" w:rsidP="00315376">
      <w:pPr>
        <w:jc w:val="both"/>
      </w:pPr>
      <w:r>
        <w:t xml:space="preserve">The </w:t>
      </w:r>
      <w:proofErr w:type="spellStart"/>
      <w:r>
        <w:t>ESB</w:t>
      </w:r>
      <w:proofErr w:type="spellEnd"/>
      <w:r>
        <w:t xml:space="preserve"> exam will confirm:</w:t>
      </w:r>
    </w:p>
    <w:p w14:paraId="4838E120" w14:textId="77777777" w:rsidR="00A93166" w:rsidRPr="005B2A80" w:rsidRDefault="00A93166" w:rsidP="00315376">
      <w:pPr>
        <w:jc w:val="both"/>
        <w:rPr>
          <w:sz w:val="16"/>
          <w:szCs w:val="16"/>
        </w:rPr>
      </w:pPr>
    </w:p>
    <w:p w14:paraId="668EB681" w14:textId="7C29ED46" w:rsidR="00A93166" w:rsidRDefault="00A93166" w:rsidP="00A93166">
      <w:pPr>
        <w:pStyle w:val="ListParagraph"/>
        <w:numPr>
          <w:ilvl w:val="0"/>
          <w:numId w:val="40"/>
        </w:numPr>
        <w:jc w:val="both"/>
      </w:pPr>
      <w:r>
        <w:t xml:space="preserve">you understand the characteristics of </w:t>
      </w:r>
      <w:r w:rsidR="00553177">
        <w:t>successful entrepreneurs and</w:t>
      </w:r>
      <w:r>
        <w:t xml:space="preserve"> promising business </w:t>
      </w:r>
      <w:proofErr w:type="gramStart"/>
      <w:r>
        <w:t>concepts</w:t>
      </w:r>
      <w:r w:rsidR="00553177">
        <w:t>;  and</w:t>
      </w:r>
      <w:proofErr w:type="gramEnd"/>
    </w:p>
    <w:p w14:paraId="7FD14A45" w14:textId="528119EA" w:rsidR="00553177" w:rsidRPr="005B2A80" w:rsidRDefault="00553177" w:rsidP="00553177">
      <w:pPr>
        <w:jc w:val="both"/>
        <w:rPr>
          <w:sz w:val="16"/>
          <w:szCs w:val="16"/>
        </w:rPr>
      </w:pPr>
    </w:p>
    <w:p w14:paraId="1B1B3D3E" w14:textId="76A8CABB" w:rsidR="00553177" w:rsidRDefault="00553177" w:rsidP="00A93166">
      <w:pPr>
        <w:pStyle w:val="ListParagraph"/>
        <w:numPr>
          <w:ilvl w:val="0"/>
          <w:numId w:val="40"/>
        </w:numPr>
        <w:jc w:val="both"/>
      </w:pPr>
      <w:r>
        <w:t>you can analyze a variety of business opportunities and scenarios to reach sound conclusions and recommend appropriate action steps.</w:t>
      </w:r>
    </w:p>
    <w:p w14:paraId="1E2A9F2B" w14:textId="77777777" w:rsidR="00A93166" w:rsidRDefault="00A93166" w:rsidP="00315376">
      <w:pPr>
        <w:jc w:val="both"/>
      </w:pPr>
    </w:p>
    <w:p w14:paraId="6428ECE4" w14:textId="34EE61B4" w:rsidR="00A93166" w:rsidRPr="005B2A80" w:rsidRDefault="00553177" w:rsidP="00315376">
      <w:pPr>
        <w:jc w:val="both"/>
        <w:rPr>
          <w:b/>
          <w:color w:val="0432FF"/>
        </w:rPr>
      </w:pPr>
      <w:r w:rsidRPr="005B2A80">
        <w:rPr>
          <w:b/>
          <w:color w:val="0432FF"/>
        </w:rPr>
        <w:t xml:space="preserve">The </w:t>
      </w:r>
      <w:proofErr w:type="spellStart"/>
      <w:r w:rsidRPr="005B2A80">
        <w:rPr>
          <w:b/>
          <w:color w:val="0432FF"/>
        </w:rPr>
        <w:t>ESB</w:t>
      </w:r>
      <w:proofErr w:type="spellEnd"/>
      <w:r w:rsidRPr="005B2A80">
        <w:rPr>
          <w:b/>
          <w:color w:val="0432FF"/>
        </w:rPr>
        <w:t xml:space="preserve"> exam tests what you know, but even more </w:t>
      </w:r>
      <w:r w:rsidRPr="005B2A80">
        <w:rPr>
          <w:b/>
          <w:i/>
          <w:color w:val="0432FF"/>
        </w:rPr>
        <w:t>how well you can reason given a set of facts.</w:t>
      </w:r>
    </w:p>
    <w:p w14:paraId="3DFBDBCF" w14:textId="77777777" w:rsidR="00553177" w:rsidRDefault="00553177" w:rsidP="00315376">
      <w:pPr>
        <w:jc w:val="both"/>
      </w:pPr>
    </w:p>
    <w:p w14:paraId="022C5DEF" w14:textId="3B8A17E8" w:rsidR="00553177" w:rsidRDefault="00553177" w:rsidP="00315376">
      <w:pPr>
        <w:jc w:val="both"/>
      </w:pPr>
      <w:r>
        <w:t xml:space="preserve">Because this is what small businesses and new start-ups require:  individuals who can demonstrate </w:t>
      </w:r>
      <w:r w:rsidR="00D614D8">
        <w:t>effective</w:t>
      </w:r>
      <w:r>
        <w:t xml:space="preserve"> judgement based on their ability to complete </w:t>
      </w:r>
      <w:r w:rsidR="00683934">
        <w:t>well-reasoned, accurate</w:t>
      </w:r>
      <w:r>
        <w:t xml:space="preserve"> analyses.</w:t>
      </w:r>
    </w:p>
    <w:p w14:paraId="4C02B2C9" w14:textId="77777777" w:rsidR="005B2A80" w:rsidRDefault="005B2A80" w:rsidP="00315376">
      <w:pPr>
        <w:jc w:val="both"/>
      </w:pPr>
    </w:p>
    <w:p w14:paraId="1E91A0FD" w14:textId="77777777" w:rsidR="005B2A80" w:rsidRDefault="005B2A80" w:rsidP="00315376">
      <w:pPr>
        <w:jc w:val="both"/>
      </w:pPr>
    </w:p>
    <w:p w14:paraId="64AD8057" w14:textId="258F5B6F" w:rsidR="005B2A80" w:rsidRDefault="005B2A80" w:rsidP="005B2A80">
      <w:pPr>
        <w:jc w:val="both"/>
      </w:pPr>
      <w:r>
        <w:rPr>
          <w:b/>
        </w:rPr>
        <w:t xml:space="preserve">Sections of the </w:t>
      </w:r>
      <w:proofErr w:type="spellStart"/>
      <w:r>
        <w:rPr>
          <w:b/>
        </w:rPr>
        <w:t>ESB</w:t>
      </w:r>
      <w:proofErr w:type="spellEnd"/>
      <w:r>
        <w:rPr>
          <w:b/>
        </w:rPr>
        <w:t xml:space="preserve"> Exam</w:t>
      </w:r>
    </w:p>
    <w:p w14:paraId="7F2C3E06" w14:textId="0A8D62DC" w:rsidR="005B2A80" w:rsidRDefault="005B2A80" w:rsidP="005B2A80">
      <w:pPr>
        <w:jc w:val="both"/>
      </w:pPr>
      <w:r>
        <w:t xml:space="preserve">The table on the next page will provide details on the topics included in the </w:t>
      </w:r>
      <w:proofErr w:type="spellStart"/>
      <w:r>
        <w:t>ESB</w:t>
      </w:r>
      <w:proofErr w:type="spellEnd"/>
      <w:r>
        <w:t xml:space="preserve"> exam.</w:t>
      </w:r>
    </w:p>
    <w:p w14:paraId="5F546A22" w14:textId="77777777" w:rsidR="005B2A80" w:rsidRDefault="005B2A80" w:rsidP="005B2A80">
      <w:pPr>
        <w:jc w:val="both"/>
      </w:pPr>
    </w:p>
    <w:p w14:paraId="53D9C6D3" w14:textId="6725C147" w:rsidR="005B2A80" w:rsidRDefault="005B2A80" w:rsidP="00315376">
      <w:pPr>
        <w:jc w:val="both"/>
      </w:pPr>
      <w:r>
        <w:t>At first glance the</w:t>
      </w:r>
      <w:r w:rsidR="00412E20">
        <w:t xml:space="preserve"> number of </w:t>
      </w:r>
      <w:r>
        <w:t xml:space="preserve">topics </w:t>
      </w:r>
      <w:r w:rsidR="00412E20">
        <w:t xml:space="preserve">included on the </w:t>
      </w:r>
      <w:proofErr w:type="spellStart"/>
      <w:r w:rsidR="00412E20">
        <w:t>ESB</w:t>
      </w:r>
      <w:proofErr w:type="spellEnd"/>
      <w:r w:rsidR="00412E20">
        <w:t xml:space="preserve"> exam </w:t>
      </w:r>
      <w:r>
        <w:t>might seem daunting.  But don't worry.  You will be well-prepared to pass this exam and earn your Statewide Micro-Enterprise Credential.</w:t>
      </w:r>
    </w:p>
    <w:p w14:paraId="49203ABF" w14:textId="77777777" w:rsidR="005B2A80" w:rsidRPr="00553177" w:rsidRDefault="005B2A80" w:rsidP="00315376">
      <w:pPr>
        <w:jc w:val="both"/>
      </w:pPr>
    </w:p>
    <w:p w14:paraId="39607EE0" w14:textId="0214470D" w:rsidR="001B40C0" w:rsidRDefault="00412E20" w:rsidP="00315376">
      <w:pPr>
        <w:jc w:val="both"/>
      </w:pPr>
      <w:r>
        <w:t xml:space="preserve">The last part of </w:t>
      </w:r>
      <w:r w:rsidR="005B2A80">
        <w:t xml:space="preserve">this document will give you </w:t>
      </w:r>
      <w:r>
        <w:t xml:space="preserve">suggestions on how you can prepare for </w:t>
      </w:r>
      <w:r w:rsidR="005B2A80">
        <w:t xml:space="preserve">each section of the </w:t>
      </w:r>
      <w:proofErr w:type="spellStart"/>
      <w:r w:rsidR="005B2A80">
        <w:t>ESB</w:t>
      </w:r>
      <w:proofErr w:type="spellEnd"/>
      <w:r w:rsidR="005B2A80">
        <w:t xml:space="preserve"> exam.</w:t>
      </w:r>
    </w:p>
    <w:p w14:paraId="57701637" w14:textId="77777777" w:rsidR="005B2A80" w:rsidRDefault="005B2A80" w:rsidP="00315376">
      <w:pPr>
        <w:jc w:val="both"/>
      </w:pPr>
    </w:p>
    <w:p w14:paraId="652E5175" w14:textId="3CF7DB42" w:rsidR="005B2A80" w:rsidRDefault="005B2A80" w:rsidP="00315376">
      <w:pPr>
        <w:jc w:val="both"/>
      </w:pPr>
      <w:r>
        <w:t>There is also a Statewide Micro-Enterprise Credential Study Guide that provides test-taking tips, as well as sample questions from each section.</w:t>
      </w:r>
    </w:p>
    <w:p w14:paraId="3CEB0DA2" w14:textId="0C4B7664" w:rsidR="005B2A80" w:rsidRDefault="005B2A80">
      <w:pPr>
        <w:spacing w:after="200" w:line="276" w:lineRule="auto"/>
      </w:pPr>
      <w:r>
        <w:br w:type="page"/>
      </w:r>
    </w:p>
    <w:p w14:paraId="460997FE" w14:textId="77777777" w:rsidR="005B2A80" w:rsidRPr="005B2A80" w:rsidRDefault="005B2A80" w:rsidP="00315376">
      <w:pPr>
        <w:jc w:val="both"/>
        <w:rPr>
          <w:sz w:val="10"/>
          <w:szCs w:val="10"/>
        </w:rPr>
      </w:pPr>
    </w:p>
    <w:tbl>
      <w:tblPr>
        <w:tblStyle w:val="TableGrid"/>
        <w:tblW w:w="11016" w:type="dxa"/>
        <w:tblInd w:w="18" w:type="dxa"/>
        <w:tblLook w:val="04A0" w:firstRow="1" w:lastRow="0" w:firstColumn="1" w:lastColumn="0" w:noHBand="0" w:noVBand="1"/>
      </w:tblPr>
      <w:tblGrid>
        <w:gridCol w:w="1620"/>
        <w:gridCol w:w="9396"/>
      </w:tblGrid>
      <w:tr w:rsidR="001B40C0" w14:paraId="6827C7FE" w14:textId="77777777" w:rsidTr="005B2A80"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1868130" w14:textId="4EE5EF30" w:rsidR="001B40C0" w:rsidRPr="00B2701B" w:rsidRDefault="001B40C0" w:rsidP="001B40C0">
            <w:pPr>
              <w:spacing w:before="60" w:after="60"/>
              <w:jc w:val="center"/>
              <w:rPr>
                <w:b/>
                <w:color w:val="0432FF"/>
                <w:sz w:val="24"/>
              </w:rPr>
            </w:pPr>
            <w:r w:rsidRPr="00B2701B">
              <w:rPr>
                <w:b/>
                <w:color w:val="0432FF"/>
                <w:sz w:val="24"/>
              </w:rPr>
              <w:t>Section</w:t>
            </w:r>
          </w:p>
        </w:tc>
        <w:tc>
          <w:tcPr>
            <w:tcW w:w="9396" w:type="dxa"/>
            <w:shd w:val="clear" w:color="auto" w:fill="F2F2F2" w:themeFill="background1" w:themeFillShade="F2"/>
            <w:vAlign w:val="center"/>
          </w:tcPr>
          <w:p w14:paraId="6016DCF7" w14:textId="2E0AB587" w:rsidR="001B40C0" w:rsidRPr="00B2701B" w:rsidRDefault="001B40C0" w:rsidP="001B40C0">
            <w:pPr>
              <w:spacing w:before="60" w:after="60"/>
              <w:jc w:val="center"/>
              <w:rPr>
                <w:b/>
                <w:color w:val="0432FF"/>
                <w:sz w:val="24"/>
              </w:rPr>
            </w:pPr>
            <w:r w:rsidRPr="00B2701B">
              <w:rPr>
                <w:b/>
                <w:color w:val="0432FF"/>
                <w:sz w:val="24"/>
              </w:rPr>
              <w:t>Topics</w:t>
            </w:r>
            <w:r w:rsidR="00B2701B" w:rsidRPr="00B2701B">
              <w:rPr>
                <w:b/>
                <w:color w:val="0432FF"/>
                <w:sz w:val="24"/>
              </w:rPr>
              <w:t xml:space="preserve"> Included in the </w:t>
            </w:r>
            <w:proofErr w:type="spellStart"/>
            <w:r w:rsidR="00B2701B" w:rsidRPr="00B2701B">
              <w:rPr>
                <w:b/>
                <w:color w:val="0432FF"/>
                <w:sz w:val="24"/>
              </w:rPr>
              <w:t>ESB</w:t>
            </w:r>
            <w:proofErr w:type="spellEnd"/>
            <w:r w:rsidR="00B2701B" w:rsidRPr="00B2701B">
              <w:rPr>
                <w:b/>
                <w:color w:val="0432FF"/>
                <w:sz w:val="24"/>
              </w:rPr>
              <w:t xml:space="preserve"> Exam</w:t>
            </w:r>
          </w:p>
        </w:tc>
      </w:tr>
      <w:tr w:rsidR="001B40C0" w14:paraId="2A81A732" w14:textId="77777777" w:rsidTr="005B2A80">
        <w:tc>
          <w:tcPr>
            <w:tcW w:w="1620" w:type="dxa"/>
            <w:shd w:val="clear" w:color="auto" w:fill="EAFFF2"/>
            <w:vAlign w:val="center"/>
          </w:tcPr>
          <w:p w14:paraId="59305A6D" w14:textId="4FDAAA58" w:rsidR="001B40C0" w:rsidRDefault="001B40C0" w:rsidP="000C12BC">
            <w:pPr>
              <w:spacing w:before="60" w:after="60"/>
            </w:pPr>
            <w:r>
              <w:t xml:space="preserve">Characteristics of </w:t>
            </w:r>
            <w:r w:rsidR="000C12BC">
              <w:t xml:space="preserve">Successful </w:t>
            </w:r>
            <w:r>
              <w:t>Entrepreneurs</w:t>
            </w:r>
          </w:p>
        </w:tc>
        <w:tc>
          <w:tcPr>
            <w:tcW w:w="9396" w:type="dxa"/>
          </w:tcPr>
          <w:p w14:paraId="2A89CD60" w14:textId="54A19250" w:rsidR="001B40C0" w:rsidRDefault="001B40C0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characteristics of </w:t>
            </w:r>
            <w:r w:rsidR="000C12BC">
              <w:rPr>
                <w:sz w:val="20"/>
                <w:szCs w:val="20"/>
              </w:rPr>
              <w:t xml:space="preserve">successful </w:t>
            </w:r>
            <w:r>
              <w:rPr>
                <w:sz w:val="20"/>
                <w:szCs w:val="20"/>
              </w:rPr>
              <w:t>entrepreneurs</w:t>
            </w:r>
          </w:p>
          <w:p w14:paraId="0398AA07" w14:textId="77777777" w:rsidR="001B40C0" w:rsidRDefault="001B40C0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analyze a scenario to determine the decisions an effective entrepreneur would make</w:t>
            </w:r>
          </w:p>
          <w:p w14:paraId="5A83CD9D" w14:textId="77777777" w:rsidR="001B40C0" w:rsidRDefault="001B40C0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recognize a sound business opportunity</w:t>
            </w:r>
          </w:p>
          <w:p w14:paraId="2F09EACE" w14:textId="2AB56FDD" w:rsidR="001B40C0" w:rsidRPr="001B40C0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the</w:t>
            </w:r>
            <w:r w:rsidR="001B40C0">
              <w:rPr>
                <w:sz w:val="20"/>
                <w:szCs w:val="20"/>
              </w:rPr>
              <w:t xml:space="preserve"> risks, benefits, opportunities and challenges of being an entrepreneur</w:t>
            </w:r>
          </w:p>
        </w:tc>
      </w:tr>
      <w:tr w:rsidR="001B40C0" w14:paraId="23A29443" w14:textId="77777777" w:rsidTr="005B2A80">
        <w:tc>
          <w:tcPr>
            <w:tcW w:w="1620" w:type="dxa"/>
            <w:shd w:val="clear" w:color="auto" w:fill="F4E6FF"/>
            <w:vAlign w:val="center"/>
          </w:tcPr>
          <w:p w14:paraId="4AF7F225" w14:textId="621B7533" w:rsidR="001B40C0" w:rsidRDefault="001B40C0" w:rsidP="001B40C0">
            <w:pPr>
              <w:spacing w:before="60" w:after="60"/>
            </w:pPr>
            <w:r>
              <w:t xml:space="preserve">Opportunity </w:t>
            </w:r>
            <w:r w:rsidR="00D66C65">
              <w:t xml:space="preserve">Recognition and </w:t>
            </w:r>
            <w:r>
              <w:t>Analysis</w:t>
            </w:r>
          </w:p>
        </w:tc>
        <w:tc>
          <w:tcPr>
            <w:tcW w:w="9396" w:type="dxa"/>
          </w:tcPr>
          <w:p w14:paraId="323FCE05" w14:textId="77777777" w:rsidR="001B40C0" w:rsidRDefault="001B40C0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different types of entrepreneurial opportunities (business start-up, buy a business, buy a franchise)</w:t>
            </w:r>
          </w:p>
          <w:p w14:paraId="1D204AF1" w14:textId="76D13954" w:rsidR="001B40C0" w:rsidRDefault="001B40C0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analyze the demand for a venture's good or services</w:t>
            </w:r>
          </w:p>
          <w:p w14:paraId="0996B236" w14:textId="402531C5" w:rsidR="001B40C0" w:rsidRDefault="001B40C0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determine customer demand and/or target customer segments</w:t>
            </w:r>
          </w:p>
          <w:p w14:paraId="25114C23" w14:textId="416BEBCB" w:rsidR="001B40C0" w:rsidRPr="001B40C0" w:rsidRDefault="001B40C0" w:rsidP="008B6A14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 xml:space="preserve">:  test value propositions </w:t>
            </w:r>
            <w:r w:rsidR="008B6A14">
              <w:rPr>
                <w:sz w:val="20"/>
                <w:szCs w:val="20"/>
              </w:rPr>
              <w:t>to determine which represent</w:t>
            </w:r>
            <w:r>
              <w:rPr>
                <w:sz w:val="20"/>
                <w:szCs w:val="20"/>
              </w:rPr>
              <w:t xml:space="preserve"> positive business opportunities</w:t>
            </w:r>
          </w:p>
        </w:tc>
      </w:tr>
      <w:tr w:rsidR="001B40C0" w14:paraId="10F8AAFC" w14:textId="77777777" w:rsidTr="005B2A80">
        <w:tc>
          <w:tcPr>
            <w:tcW w:w="1620" w:type="dxa"/>
            <w:shd w:val="clear" w:color="auto" w:fill="FFF3E8"/>
            <w:vAlign w:val="center"/>
          </w:tcPr>
          <w:p w14:paraId="2F1E9500" w14:textId="7B415DF3" w:rsidR="001B40C0" w:rsidRDefault="001B40C0" w:rsidP="001B40C0">
            <w:pPr>
              <w:spacing w:before="60" w:after="60"/>
            </w:pPr>
            <w:r>
              <w:t xml:space="preserve">Business </w:t>
            </w:r>
            <w:r w:rsidR="005B2A80">
              <w:t xml:space="preserve">  </w:t>
            </w:r>
            <w:r>
              <w:t>Start-Up</w:t>
            </w:r>
          </w:p>
        </w:tc>
        <w:tc>
          <w:tcPr>
            <w:tcW w:w="9396" w:type="dxa"/>
          </w:tcPr>
          <w:p w14:paraId="1C588232" w14:textId="152DAAA7" w:rsidR="001B40C0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</w:t>
            </w:r>
            <w:r w:rsidR="003E6C6B">
              <w:rPr>
                <w:sz w:val="20"/>
                <w:szCs w:val="20"/>
              </w:rPr>
              <w:t xml:space="preserve"> the elements of a business plan / indicate the value of each section of a business plan</w:t>
            </w:r>
          </w:p>
          <w:p w14:paraId="37B46BF5" w14:textId="77777777" w:rsidR="003E6C6B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different business legal structures / benefits of incorporation</w:t>
            </w:r>
          </w:p>
          <w:p w14:paraId="42B09B5D" w14:textId="77777777" w:rsidR="005B4798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the characteristics and benefits of different funding sources (equity, debt, grants)</w:t>
            </w:r>
          </w:p>
          <w:p w14:paraId="4FE8B9A7" w14:textId="2D42C476" w:rsidR="005B4798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indicate support available to entrepreneurs starting up a new venture</w:t>
            </w:r>
          </w:p>
          <w:p w14:paraId="75779BF6" w14:textId="77777777" w:rsidR="005B4798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the ethical responsibilities and social responsibilities of a business</w:t>
            </w:r>
          </w:p>
          <w:p w14:paraId="4346DF7E" w14:textId="0D0195D8" w:rsidR="005B4798" w:rsidRPr="001B40C0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potential exit strategies for a business</w:t>
            </w:r>
          </w:p>
        </w:tc>
      </w:tr>
      <w:tr w:rsidR="001B40C0" w14:paraId="1740878B" w14:textId="77777777" w:rsidTr="005B2A80">
        <w:tc>
          <w:tcPr>
            <w:tcW w:w="1620" w:type="dxa"/>
            <w:shd w:val="clear" w:color="auto" w:fill="F0FFFE"/>
            <w:vAlign w:val="center"/>
          </w:tcPr>
          <w:p w14:paraId="2EC44097" w14:textId="08A715F2" w:rsidR="001B40C0" w:rsidRDefault="001B40C0" w:rsidP="001B40C0">
            <w:pPr>
              <w:spacing w:before="60" w:after="60"/>
            </w:pPr>
            <w:r>
              <w:t>Business Operations</w:t>
            </w:r>
          </w:p>
        </w:tc>
        <w:tc>
          <w:tcPr>
            <w:tcW w:w="9396" w:type="dxa"/>
          </w:tcPr>
          <w:p w14:paraId="03E8634B" w14:textId="3780EC47" w:rsidR="005B4798" w:rsidRDefault="00436E45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</w:t>
            </w:r>
            <w:r w:rsidR="005B4798">
              <w:rPr>
                <w:sz w:val="20"/>
                <w:szCs w:val="20"/>
              </w:rPr>
              <w:t xml:space="preserve"> the team members / human capital needs of a start-up or small business</w:t>
            </w:r>
          </w:p>
          <w:p w14:paraId="0535F0A4" w14:textId="444F3D6E" w:rsidR="005B4798" w:rsidRDefault="00436E45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</w:t>
            </w:r>
            <w:r w:rsidR="005B4798">
              <w:rPr>
                <w:sz w:val="20"/>
                <w:szCs w:val="20"/>
              </w:rPr>
              <w:t xml:space="preserve"> intellectual property issues (trademarks, copyrights, patents)</w:t>
            </w:r>
          </w:p>
          <w:p w14:paraId="7254B39A" w14:textId="75D962D2" w:rsidR="001B40C0" w:rsidRDefault="00436E45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</w:t>
            </w:r>
            <w:r w:rsidR="005B4798">
              <w:rPr>
                <w:sz w:val="20"/>
                <w:szCs w:val="20"/>
              </w:rPr>
              <w:t xml:space="preserve"> standard operating procedures / internal controls</w:t>
            </w:r>
          </w:p>
          <w:p w14:paraId="39EEBFCA" w14:textId="36AF227D" w:rsidR="005B4798" w:rsidRPr="005B4798" w:rsidRDefault="00436E45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</w:t>
            </w:r>
            <w:r w:rsidR="005B4798">
              <w:rPr>
                <w:sz w:val="20"/>
                <w:szCs w:val="20"/>
              </w:rPr>
              <w:t xml:space="preserve"> growth strategy best practices / milestones</w:t>
            </w:r>
          </w:p>
        </w:tc>
      </w:tr>
      <w:tr w:rsidR="001B40C0" w14:paraId="1B518D1D" w14:textId="77777777" w:rsidTr="005B2A80">
        <w:tc>
          <w:tcPr>
            <w:tcW w:w="1620" w:type="dxa"/>
            <w:shd w:val="clear" w:color="auto" w:fill="FFFFE6"/>
            <w:vAlign w:val="center"/>
          </w:tcPr>
          <w:p w14:paraId="219CAD33" w14:textId="367AFDC7" w:rsidR="001B40C0" w:rsidRDefault="001B40C0" w:rsidP="001B40C0">
            <w:pPr>
              <w:spacing w:before="60" w:after="60"/>
            </w:pPr>
            <w:r>
              <w:t>Marketing and Sales</w:t>
            </w:r>
          </w:p>
        </w:tc>
        <w:tc>
          <w:tcPr>
            <w:tcW w:w="9396" w:type="dxa"/>
          </w:tcPr>
          <w:p w14:paraId="5631B537" w14:textId="61C15155" w:rsidR="005B4798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indicate successful selling strategies / practices</w:t>
            </w:r>
          </w:p>
          <w:p w14:paraId="505A1660" w14:textId="5F2A0D1D" w:rsidR="005B4798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indicate the cost / benefits of finding and retaining new customers</w:t>
            </w:r>
          </w:p>
          <w:p w14:paraId="12AD3EDE" w14:textId="6B46090B" w:rsidR="001B40C0" w:rsidRPr="001B40C0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appropriate marketing methods (websites, social media, advertising)</w:t>
            </w:r>
          </w:p>
        </w:tc>
      </w:tr>
      <w:tr w:rsidR="001B40C0" w14:paraId="114C5AC8" w14:textId="77777777" w:rsidTr="005B2A80">
        <w:tc>
          <w:tcPr>
            <w:tcW w:w="1620" w:type="dxa"/>
            <w:shd w:val="clear" w:color="auto" w:fill="FFE6E7"/>
            <w:vAlign w:val="center"/>
          </w:tcPr>
          <w:p w14:paraId="229F496F" w14:textId="39E69F9C" w:rsidR="001B40C0" w:rsidRDefault="00D66C65" w:rsidP="001B40C0">
            <w:pPr>
              <w:spacing w:before="60" w:after="60"/>
            </w:pPr>
            <w:r>
              <w:t>Financial Management and</w:t>
            </w:r>
            <w:r w:rsidR="001B40C0">
              <w:t xml:space="preserve"> Analysis</w:t>
            </w:r>
          </w:p>
        </w:tc>
        <w:tc>
          <w:tcPr>
            <w:tcW w:w="9396" w:type="dxa"/>
          </w:tcPr>
          <w:p w14:paraId="78D5E055" w14:textId="289FA497" w:rsidR="005B4798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interpret basic financial statements (income statement, balance sheet)</w:t>
            </w:r>
          </w:p>
          <w:p w14:paraId="0F79F1DA" w14:textId="464006F4" w:rsidR="005B4798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analyze the factors that impact credit ratings (and the important of positive credit ratings)</w:t>
            </w:r>
          </w:p>
          <w:p w14:paraId="2157A8F7" w14:textId="32F93A9D" w:rsidR="005B4798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indicate fixed versus variable expenses</w:t>
            </w:r>
          </w:p>
          <w:p w14:paraId="3AF9DBE8" w14:textId="7A7FEC5D" w:rsidR="005B4798" w:rsidRDefault="005B4798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indicate factors t</w:t>
            </w:r>
            <w:r w:rsidR="00B2701B">
              <w:rPr>
                <w:sz w:val="20"/>
                <w:szCs w:val="20"/>
              </w:rPr>
              <w:t>hat impact pricing, cash flow and cash flow budgets</w:t>
            </w:r>
          </w:p>
          <w:p w14:paraId="53D0EE21" w14:textId="30A49082" w:rsidR="001B40C0" w:rsidRPr="00B2701B" w:rsidRDefault="00B2701B" w:rsidP="005B2A80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complete breakeven analyses</w:t>
            </w:r>
          </w:p>
        </w:tc>
      </w:tr>
    </w:tbl>
    <w:p w14:paraId="73C98D72" w14:textId="77777777" w:rsidR="001B40C0" w:rsidRDefault="001B40C0" w:rsidP="00315376">
      <w:pPr>
        <w:jc w:val="both"/>
      </w:pPr>
    </w:p>
    <w:p w14:paraId="7925D1C8" w14:textId="4E32E0F5" w:rsidR="005F6CA6" w:rsidRDefault="005B2A80" w:rsidP="001A742D">
      <w:pPr>
        <w:jc w:val="both"/>
      </w:pPr>
      <w:r>
        <w:t xml:space="preserve">The remainder of this document will indicate how students can </w:t>
      </w:r>
      <w:r w:rsidR="009750C8">
        <w:t>prepare</w:t>
      </w:r>
      <w:r>
        <w:t xml:space="preserve"> for each section of this exam.</w:t>
      </w:r>
    </w:p>
    <w:p w14:paraId="1D2F918F" w14:textId="44EFD1F2" w:rsidR="005B2A80" w:rsidRDefault="005B2A80">
      <w:pPr>
        <w:spacing w:after="200" w:line="276" w:lineRule="auto"/>
      </w:pPr>
      <w:r>
        <w:br w:type="page"/>
      </w:r>
    </w:p>
    <w:tbl>
      <w:tblPr>
        <w:tblStyle w:val="TableGrid"/>
        <w:tblW w:w="11016" w:type="dxa"/>
        <w:tblInd w:w="18" w:type="dxa"/>
        <w:tblLook w:val="04A0" w:firstRow="1" w:lastRow="0" w:firstColumn="1" w:lastColumn="0" w:noHBand="0" w:noVBand="1"/>
      </w:tblPr>
      <w:tblGrid>
        <w:gridCol w:w="1620"/>
        <w:gridCol w:w="9396"/>
      </w:tblGrid>
      <w:tr w:rsidR="000C12BC" w14:paraId="3E0A7EA8" w14:textId="77777777" w:rsidTr="009F2748">
        <w:tc>
          <w:tcPr>
            <w:tcW w:w="1620" w:type="dxa"/>
            <w:shd w:val="clear" w:color="auto" w:fill="EAFFF2"/>
            <w:vAlign w:val="center"/>
          </w:tcPr>
          <w:p w14:paraId="14924BF3" w14:textId="49735282" w:rsidR="005B2A80" w:rsidRDefault="005B2A80" w:rsidP="000C12BC">
            <w:pPr>
              <w:spacing w:before="60" w:after="60"/>
            </w:pPr>
            <w:r>
              <w:lastRenderedPageBreak/>
              <w:t xml:space="preserve">Characteristics of </w:t>
            </w:r>
            <w:r w:rsidR="000C12BC">
              <w:t xml:space="preserve">Successful </w:t>
            </w:r>
            <w:r>
              <w:t>Entrepreneurs</w:t>
            </w:r>
          </w:p>
        </w:tc>
        <w:tc>
          <w:tcPr>
            <w:tcW w:w="9396" w:type="dxa"/>
          </w:tcPr>
          <w:p w14:paraId="4B785FAD" w14:textId="38ACB4D1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characteristics of </w:t>
            </w:r>
            <w:r w:rsidR="000C12BC">
              <w:rPr>
                <w:sz w:val="20"/>
                <w:szCs w:val="20"/>
              </w:rPr>
              <w:t xml:space="preserve">successful </w:t>
            </w:r>
            <w:r>
              <w:rPr>
                <w:sz w:val="20"/>
                <w:szCs w:val="20"/>
              </w:rPr>
              <w:t>entrepreneurs</w:t>
            </w:r>
          </w:p>
          <w:p w14:paraId="63FB44BD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analyze a scenario to determine the decisions an effective entrepreneur would make</w:t>
            </w:r>
          </w:p>
          <w:p w14:paraId="3988FF25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recognize a sound business opportunity</w:t>
            </w:r>
          </w:p>
          <w:p w14:paraId="57B10B47" w14:textId="77777777" w:rsidR="005B2A80" w:rsidRPr="001B40C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the risks, benefits, opportunities and challenges of being an entrepreneur</w:t>
            </w:r>
          </w:p>
        </w:tc>
      </w:tr>
    </w:tbl>
    <w:p w14:paraId="3F561731" w14:textId="77777777" w:rsidR="005B2A80" w:rsidRPr="009750C8" w:rsidRDefault="005B2A80" w:rsidP="001A742D">
      <w:pPr>
        <w:jc w:val="both"/>
        <w:rPr>
          <w:sz w:val="10"/>
          <w:szCs w:val="10"/>
        </w:rPr>
      </w:pPr>
    </w:p>
    <w:p w14:paraId="33A9C108" w14:textId="6CCC410B" w:rsidR="005B2A80" w:rsidRDefault="00D969CF" w:rsidP="001A742D">
      <w:pPr>
        <w:jc w:val="both"/>
      </w:pPr>
      <w:r>
        <w:t xml:space="preserve">The Regional Micro-Enterprise Credential provided lots of instruction on the characteristics of </w:t>
      </w:r>
      <w:r w:rsidR="000C12BC">
        <w:t>successful</w:t>
      </w:r>
      <w:r>
        <w:t xml:space="preserve"> entrepreneurs.  </w:t>
      </w:r>
      <w:r w:rsidR="000C12BC">
        <w:t xml:space="preserve">You </w:t>
      </w:r>
      <w:r w:rsidR="009750C8">
        <w:t>should</w:t>
      </w:r>
      <w:r w:rsidR="000C12BC">
        <w:t xml:space="preserve"> start by going back to </w:t>
      </w:r>
      <w:r w:rsidR="000C12BC" w:rsidRPr="000C12BC">
        <w:rPr>
          <w:b/>
          <w:i/>
          <w:color w:val="0432FF"/>
        </w:rPr>
        <w:t>Resource 02-08 Complete Credential Word Bank</w:t>
      </w:r>
      <w:r w:rsidR="000C12BC">
        <w:t xml:space="preserve"> to find many concepts that apply to the topic of the characteristics of successful entrepreneurs.</w:t>
      </w:r>
    </w:p>
    <w:p w14:paraId="05CFD03A" w14:textId="77777777" w:rsidR="000C12BC" w:rsidRDefault="000C12BC" w:rsidP="001A742D">
      <w:pPr>
        <w:jc w:val="both"/>
      </w:pPr>
    </w:p>
    <w:p w14:paraId="4AA4BA1A" w14:textId="17A40496" w:rsidR="000C12BC" w:rsidRDefault="000C12BC" w:rsidP="001A742D">
      <w:pPr>
        <w:jc w:val="both"/>
      </w:pPr>
      <w:r>
        <w:t xml:space="preserve">You should also revisit </w:t>
      </w:r>
      <w:r w:rsidRPr="000C12BC">
        <w:rPr>
          <w:b/>
          <w:i/>
          <w:color w:val="0432FF"/>
        </w:rPr>
        <w:t>Resource 24-03 Key Characteristics of Entrepreneurs versus Small Business Leaders</w:t>
      </w:r>
      <w:r>
        <w:t xml:space="preserve">.  The </w:t>
      </w:r>
      <w:proofErr w:type="spellStart"/>
      <w:r>
        <w:t>ESB</w:t>
      </w:r>
      <w:proofErr w:type="spellEnd"/>
      <w:r>
        <w:t xml:space="preserve"> exam will focus on how entrepreneurs think big, manage risk and think strategically.</w:t>
      </w:r>
    </w:p>
    <w:p w14:paraId="299C0580" w14:textId="77777777" w:rsidR="000C12BC" w:rsidRDefault="000C12BC" w:rsidP="001A742D">
      <w:pPr>
        <w:jc w:val="both"/>
      </w:pPr>
    </w:p>
    <w:p w14:paraId="4D5FCD4D" w14:textId="5190A235" w:rsidR="000C12BC" w:rsidRDefault="000C12BC" w:rsidP="001A742D">
      <w:pPr>
        <w:jc w:val="both"/>
      </w:pPr>
      <w:r>
        <w:t xml:space="preserve">Finally - as indicated in the </w:t>
      </w:r>
      <w:r w:rsidRPr="000C12BC">
        <w:rPr>
          <w:b/>
          <w:i/>
          <w:color w:val="0432FF"/>
        </w:rPr>
        <w:t xml:space="preserve">Resource 28-02 </w:t>
      </w:r>
      <w:proofErr w:type="spellStart"/>
      <w:r w:rsidRPr="000C12BC">
        <w:rPr>
          <w:b/>
          <w:i/>
          <w:color w:val="0432FF"/>
        </w:rPr>
        <w:t>ESB</w:t>
      </w:r>
      <w:proofErr w:type="spellEnd"/>
      <w:r w:rsidRPr="000C12BC">
        <w:rPr>
          <w:b/>
          <w:i/>
          <w:color w:val="0432FF"/>
        </w:rPr>
        <w:t xml:space="preserve"> Study Guide</w:t>
      </w:r>
      <w:r>
        <w:t xml:space="preserve"> - you should practice your test taking skills, specifically:</w:t>
      </w:r>
    </w:p>
    <w:p w14:paraId="0A509C80" w14:textId="77777777" w:rsidR="000C12BC" w:rsidRDefault="000C12BC" w:rsidP="001A742D">
      <w:pPr>
        <w:jc w:val="both"/>
      </w:pPr>
    </w:p>
    <w:p w14:paraId="0A5AF36F" w14:textId="65EBC3EC" w:rsidR="000C12BC" w:rsidRDefault="009750C8" w:rsidP="000C12BC">
      <w:pPr>
        <w:pStyle w:val="ListParagraph"/>
        <w:numPr>
          <w:ilvl w:val="0"/>
          <w:numId w:val="42"/>
        </w:numPr>
        <w:jc w:val="both"/>
      </w:pPr>
      <w:r>
        <w:t>Answer</w:t>
      </w:r>
      <w:r w:rsidR="000C12BC">
        <w:t xml:space="preserve"> the questions you'r</w:t>
      </w:r>
      <w:r>
        <w:t>e certain you know first.  S</w:t>
      </w:r>
      <w:r w:rsidR="000C12BC">
        <w:t>kip more complex problems and come back to them later.  (The Study Guide will help you learn how you can do that i</w:t>
      </w:r>
      <w:r>
        <w:t xml:space="preserve">n the </w:t>
      </w:r>
      <w:proofErr w:type="spellStart"/>
      <w:r>
        <w:t>Certiport</w:t>
      </w:r>
      <w:proofErr w:type="spellEnd"/>
      <w:r>
        <w:t xml:space="preserve"> testing system).</w:t>
      </w:r>
    </w:p>
    <w:p w14:paraId="107BDC12" w14:textId="76A24E1D" w:rsidR="000C12BC" w:rsidRDefault="000C12BC" w:rsidP="000C12BC">
      <w:pPr>
        <w:jc w:val="both"/>
      </w:pPr>
    </w:p>
    <w:p w14:paraId="4269331D" w14:textId="0A9F5E32" w:rsidR="000C12BC" w:rsidRDefault="009750C8" w:rsidP="000C12BC">
      <w:pPr>
        <w:pStyle w:val="ListParagraph"/>
        <w:numPr>
          <w:ilvl w:val="0"/>
          <w:numId w:val="42"/>
        </w:numPr>
        <w:jc w:val="both"/>
      </w:pPr>
      <w:r>
        <w:t>R</w:t>
      </w:r>
      <w:r w:rsidR="000C12BC">
        <w:t>eview each scenario analysis carefully to determine what the question is askin</w:t>
      </w:r>
      <w:r>
        <w:t>g you to determine.</w:t>
      </w:r>
      <w:r w:rsidR="000C12BC">
        <w:t xml:space="preserve">  </w:t>
      </w:r>
    </w:p>
    <w:p w14:paraId="58853AE0" w14:textId="4B9BAF56" w:rsidR="000C12BC" w:rsidRDefault="000C12BC" w:rsidP="000C12BC">
      <w:pPr>
        <w:jc w:val="both"/>
      </w:pPr>
    </w:p>
    <w:p w14:paraId="0373DF4F" w14:textId="7AE6033C" w:rsidR="000C12BC" w:rsidRDefault="009750C8" w:rsidP="000C12BC">
      <w:pPr>
        <w:pStyle w:val="ListParagraph"/>
        <w:numPr>
          <w:ilvl w:val="0"/>
          <w:numId w:val="42"/>
        </w:numPr>
        <w:jc w:val="both"/>
      </w:pPr>
      <w:r>
        <w:t xml:space="preserve">Then go back to the complex questions . . . </w:t>
      </w:r>
      <w:r w:rsidR="000C12BC">
        <w:t xml:space="preserve">extract the key facts necessary to determine the right answer </w:t>
      </w:r>
      <w:r>
        <w:t>to develop your answer . . . and careful determine the correct answer.</w:t>
      </w:r>
    </w:p>
    <w:p w14:paraId="34AB9E93" w14:textId="77777777" w:rsidR="000C12BC" w:rsidRDefault="000C12BC" w:rsidP="001A742D">
      <w:pPr>
        <w:jc w:val="both"/>
      </w:pPr>
    </w:p>
    <w:p w14:paraId="125F2D1F" w14:textId="33BC23EB" w:rsidR="005B2A80" w:rsidRDefault="000C12BC" w:rsidP="001A742D">
      <w:pPr>
        <w:jc w:val="both"/>
      </w:pPr>
      <w:r>
        <w:t>The Study Guide will provide yo</w:t>
      </w:r>
      <w:r w:rsidR="009750C8">
        <w:t>u sample questions to practice your</w:t>
      </w:r>
      <w:r>
        <w:t xml:space="preserve"> test-taking skill</w:t>
      </w:r>
      <w:r w:rsidR="009750C8">
        <w:t>s</w:t>
      </w:r>
      <w:r>
        <w:t>.</w:t>
      </w:r>
    </w:p>
    <w:p w14:paraId="40100181" w14:textId="77777777" w:rsidR="000C12BC" w:rsidRDefault="000C12BC" w:rsidP="001A742D">
      <w:pPr>
        <w:jc w:val="both"/>
      </w:pPr>
    </w:p>
    <w:p w14:paraId="473FF3EB" w14:textId="77777777" w:rsidR="005B2A80" w:rsidRDefault="005B2A80" w:rsidP="001A742D">
      <w:pPr>
        <w:jc w:val="both"/>
      </w:pPr>
    </w:p>
    <w:tbl>
      <w:tblPr>
        <w:tblStyle w:val="TableGrid"/>
        <w:tblW w:w="11016" w:type="dxa"/>
        <w:tblInd w:w="18" w:type="dxa"/>
        <w:tblLook w:val="04A0" w:firstRow="1" w:lastRow="0" w:firstColumn="1" w:lastColumn="0" w:noHBand="0" w:noVBand="1"/>
      </w:tblPr>
      <w:tblGrid>
        <w:gridCol w:w="1620"/>
        <w:gridCol w:w="9396"/>
      </w:tblGrid>
      <w:tr w:rsidR="005B2A80" w14:paraId="479A9293" w14:textId="77777777" w:rsidTr="009F2748">
        <w:tc>
          <w:tcPr>
            <w:tcW w:w="1620" w:type="dxa"/>
            <w:shd w:val="clear" w:color="auto" w:fill="F4E6FF"/>
            <w:vAlign w:val="center"/>
          </w:tcPr>
          <w:p w14:paraId="3879A43C" w14:textId="77777777" w:rsidR="005B2A80" w:rsidRDefault="005B2A80" w:rsidP="009F2748">
            <w:pPr>
              <w:spacing w:before="60" w:after="60"/>
            </w:pPr>
            <w:r>
              <w:t>Opportunity Recognition and Analysis</w:t>
            </w:r>
          </w:p>
        </w:tc>
        <w:tc>
          <w:tcPr>
            <w:tcW w:w="9396" w:type="dxa"/>
          </w:tcPr>
          <w:p w14:paraId="2D9E6066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different types of entrepreneurial opportunities (business start-up, buy a business, buy a franchise)</w:t>
            </w:r>
          </w:p>
          <w:p w14:paraId="2FE4F149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analyze the demand for a venture's good or services</w:t>
            </w:r>
          </w:p>
          <w:p w14:paraId="7D095B40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determine customer demand and/or target customer segments</w:t>
            </w:r>
          </w:p>
          <w:p w14:paraId="6AFEAF5E" w14:textId="166F8DE2" w:rsidR="005B2A80" w:rsidRPr="001B40C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test value propositions t</w:t>
            </w:r>
            <w:r w:rsidR="008B6A14">
              <w:rPr>
                <w:sz w:val="20"/>
                <w:szCs w:val="20"/>
              </w:rPr>
              <w:t>o determine which represent</w:t>
            </w:r>
            <w:r>
              <w:rPr>
                <w:sz w:val="20"/>
                <w:szCs w:val="20"/>
              </w:rPr>
              <w:t xml:space="preserve"> positive business opportunities</w:t>
            </w:r>
          </w:p>
        </w:tc>
      </w:tr>
    </w:tbl>
    <w:p w14:paraId="1377183D" w14:textId="77777777" w:rsidR="005B2A80" w:rsidRPr="009750C8" w:rsidRDefault="005B2A80" w:rsidP="001A742D">
      <w:pPr>
        <w:jc w:val="both"/>
        <w:rPr>
          <w:sz w:val="10"/>
          <w:szCs w:val="10"/>
        </w:rPr>
      </w:pPr>
    </w:p>
    <w:p w14:paraId="603979A8" w14:textId="5A85BD8D" w:rsidR="00CB767E" w:rsidRDefault="00CB767E" w:rsidP="000C12BC">
      <w:pPr>
        <w:jc w:val="both"/>
      </w:pPr>
      <w:r>
        <w:t>T</w:t>
      </w:r>
      <w:r w:rsidR="000C47EB">
        <w:t>hree</w:t>
      </w:r>
      <w:r>
        <w:t xml:space="preserve"> resources will be especially helpful as you study for this section of the </w:t>
      </w:r>
      <w:proofErr w:type="spellStart"/>
      <w:r>
        <w:t>ESB</w:t>
      </w:r>
      <w:proofErr w:type="spellEnd"/>
      <w:r>
        <w:t xml:space="preserve"> exam:</w:t>
      </w:r>
    </w:p>
    <w:p w14:paraId="6296264E" w14:textId="77777777" w:rsidR="00CB767E" w:rsidRDefault="00CB767E" w:rsidP="000C12BC">
      <w:pPr>
        <w:jc w:val="both"/>
      </w:pPr>
    </w:p>
    <w:p w14:paraId="0177F0E3" w14:textId="6782420E" w:rsidR="000C12BC" w:rsidRDefault="000C12BC" w:rsidP="000C47EB">
      <w:pPr>
        <w:pStyle w:val="ListParagraph"/>
        <w:numPr>
          <w:ilvl w:val="0"/>
          <w:numId w:val="43"/>
        </w:numPr>
        <w:ind w:left="450"/>
        <w:jc w:val="both"/>
      </w:pPr>
      <w:r w:rsidRPr="00CB767E">
        <w:rPr>
          <w:b/>
          <w:i/>
          <w:color w:val="0432FF"/>
        </w:rPr>
        <w:t>Resource 2</w:t>
      </w:r>
      <w:r w:rsidR="00CB767E">
        <w:rPr>
          <w:b/>
          <w:i/>
          <w:color w:val="0432FF"/>
        </w:rPr>
        <w:t>3</w:t>
      </w:r>
      <w:r w:rsidRPr="00CB767E">
        <w:rPr>
          <w:b/>
          <w:i/>
          <w:color w:val="0432FF"/>
        </w:rPr>
        <w:t>-0</w:t>
      </w:r>
      <w:r w:rsidR="00CB767E">
        <w:rPr>
          <w:b/>
          <w:i/>
          <w:color w:val="0432FF"/>
        </w:rPr>
        <w:t>5</w:t>
      </w:r>
      <w:r w:rsidRPr="00CB767E">
        <w:rPr>
          <w:b/>
          <w:i/>
          <w:color w:val="0432FF"/>
        </w:rPr>
        <w:t xml:space="preserve"> </w:t>
      </w:r>
      <w:r w:rsidR="00CB767E">
        <w:rPr>
          <w:b/>
          <w:i/>
          <w:color w:val="0432FF"/>
        </w:rPr>
        <w:t>Developing the Key Elements of a Business Concept Package</w:t>
      </w:r>
      <w:r w:rsidR="00CB767E">
        <w:t xml:space="preserve"> will help you review the </w:t>
      </w:r>
      <w:r w:rsidR="000C47EB">
        <w:t>ways that entrepreneurs analyze business concepts.</w:t>
      </w:r>
    </w:p>
    <w:p w14:paraId="6322EDA1" w14:textId="77777777" w:rsidR="00CB767E" w:rsidRDefault="00CB767E" w:rsidP="000C47EB">
      <w:pPr>
        <w:ind w:left="450" w:hanging="360"/>
        <w:jc w:val="both"/>
      </w:pPr>
    </w:p>
    <w:p w14:paraId="5EA0DA00" w14:textId="592D67DE" w:rsidR="00CB767E" w:rsidRDefault="00CB767E" w:rsidP="000C47EB">
      <w:pPr>
        <w:pStyle w:val="ListParagraph"/>
        <w:numPr>
          <w:ilvl w:val="0"/>
          <w:numId w:val="43"/>
        </w:numPr>
        <w:ind w:left="450"/>
        <w:jc w:val="both"/>
      </w:pPr>
      <w:r w:rsidRPr="00CB767E">
        <w:rPr>
          <w:b/>
          <w:i/>
          <w:color w:val="0432FF"/>
        </w:rPr>
        <w:t>Resource 2</w:t>
      </w:r>
      <w:r>
        <w:rPr>
          <w:b/>
          <w:i/>
          <w:color w:val="0432FF"/>
        </w:rPr>
        <w:t xml:space="preserve">3-09 What Makes a Business Concept "Doable" </w:t>
      </w:r>
      <w:r>
        <w:t xml:space="preserve">will help you review the different ways you can </w:t>
      </w:r>
      <w:r w:rsidR="000C47EB">
        <w:t xml:space="preserve">identify determine </w:t>
      </w:r>
      <w:proofErr w:type="gramStart"/>
      <w:r w:rsidR="000C47EB">
        <w:t>whether or not</w:t>
      </w:r>
      <w:proofErr w:type="gramEnd"/>
      <w:r w:rsidR="000C47EB">
        <w:t xml:space="preserve"> a business concept is likely to appeal to customers and be successful</w:t>
      </w:r>
      <w:r>
        <w:t>.</w:t>
      </w:r>
    </w:p>
    <w:p w14:paraId="7375FCEA" w14:textId="77777777" w:rsidR="000C47EB" w:rsidRDefault="000C47EB" w:rsidP="000C47EB">
      <w:pPr>
        <w:ind w:left="450" w:hanging="360"/>
        <w:jc w:val="both"/>
      </w:pPr>
    </w:p>
    <w:p w14:paraId="10749845" w14:textId="34B0BB71" w:rsidR="000C47EB" w:rsidRDefault="000C47EB" w:rsidP="000C47EB">
      <w:pPr>
        <w:pStyle w:val="ListParagraph"/>
        <w:numPr>
          <w:ilvl w:val="0"/>
          <w:numId w:val="43"/>
        </w:numPr>
        <w:ind w:left="450"/>
        <w:jc w:val="both"/>
      </w:pPr>
      <w:r w:rsidRPr="00CB767E">
        <w:rPr>
          <w:b/>
          <w:i/>
          <w:color w:val="0432FF"/>
        </w:rPr>
        <w:t>Resource 2</w:t>
      </w:r>
      <w:r>
        <w:rPr>
          <w:b/>
          <w:i/>
          <w:color w:val="0432FF"/>
        </w:rPr>
        <w:t xml:space="preserve">3-12 Opportunity Assessment:  Different Types of Business Opportunities (franchises, acquisitions, etc.) </w:t>
      </w:r>
      <w:r>
        <w:t>will help you review the different types of business opportunities available to entrepreneurs.</w:t>
      </w:r>
    </w:p>
    <w:p w14:paraId="5FBDABCB" w14:textId="77777777" w:rsidR="00CB767E" w:rsidRDefault="00CB767E" w:rsidP="00CB767E">
      <w:pPr>
        <w:jc w:val="both"/>
      </w:pPr>
    </w:p>
    <w:p w14:paraId="2CF3DD9C" w14:textId="0782818D" w:rsidR="00CB767E" w:rsidRDefault="00CB767E" w:rsidP="00CB767E">
      <w:pPr>
        <w:jc w:val="both"/>
      </w:pPr>
      <w:r>
        <w:t xml:space="preserve">The different exercises included in </w:t>
      </w:r>
      <w:r w:rsidRPr="000C12BC">
        <w:rPr>
          <w:b/>
          <w:i/>
          <w:color w:val="0432FF"/>
        </w:rPr>
        <w:t>Resource 2</w:t>
      </w:r>
      <w:r>
        <w:rPr>
          <w:b/>
          <w:i/>
          <w:color w:val="0432FF"/>
        </w:rPr>
        <w:t>3-10 Business Concept Evaluation Exercises</w:t>
      </w:r>
      <w:r>
        <w:t xml:space="preserve"> might also refresh your memory on the analysis steps you can take to determine customer demand and </w:t>
      </w:r>
      <w:r w:rsidR="000C47EB">
        <w:t>viable</w:t>
      </w:r>
      <w:r>
        <w:t xml:space="preserve"> value propositions.</w:t>
      </w:r>
    </w:p>
    <w:tbl>
      <w:tblPr>
        <w:tblStyle w:val="TableGrid"/>
        <w:tblW w:w="11016" w:type="dxa"/>
        <w:tblInd w:w="18" w:type="dxa"/>
        <w:tblLook w:val="04A0" w:firstRow="1" w:lastRow="0" w:firstColumn="1" w:lastColumn="0" w:noHBand="0" w:noVBand="1"/>
      </w:tblPr>
      <w:tblGrid>
        <w:gridCol w:w="1620"/>
        <w:gridCol w:w="9396"/>
      </w:tblGrid>
      <w:tr w:rsidR="005B2A80" w14:paraId="054881B6" w14:textId="77777777" w:rsidTr="009F2748">
        <w:tc>
          <w:tcPr>
            <w:tcW w:w="1620" w:type="dxa"/>
            <w:shd w:val="clear" w:color="auto" w:fill="FFF3E8"/>
            <w:vAlign w:val="center"/>
          </w:tcPr>
          <w:p w14:paraId="205356FF" w14:textId="77777777" w:rsidR="005B2A80" w:rsidRDefault="005B2A80" w:rsidP="009F2748">
            <w:pPr>
              <w:spacing w:before="60" w:after="60"/>
            </w:pPr>
            <w:r>
              <w:lastRenderedPageBreak/>
              <w:t>Business   Start-Up</w:t>
            </w:r>
          </w:p>
        </w:tc>
        <w:tc>
          <w:tcPr>
            <w:tcW w:w="9396" w:type="dxa"/>
          </w:tcPr>
          <w:p w14:paraId="383D4676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the elements of a business plan / indicate the value of each section of a business plan</w:t>
            </w:r>
          </w:p>
          <w:p w14:paraId="21C4DDD5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Determine different business legal structures / benefits of incorporation</w:t>
            </w:r>
          </w:p>
          <w:p w14:paraId="187EFA5D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the characteristics and benefits of different funding sources (equity, debt, grants)</w:t>
            </w:r>
          </w:p>
          <w:p w14:paraId="5A578E49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indicate support available to entrepreneurs starting up a new venture</w:t>
            </w:r>
          </w:p>
          <w:p w14:paraId="6BFA71D1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the ethical responsibilities and social responsibilities of a business</w:t>
            </w:r>
          </w:p>
          <w:p w14:paraId="01ED3CF7" w14:textId="77777777" w:rsidR="005B2A80" w:rsidRPr="001B40C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potential exit strategies for a business</w:t>
            </w:r>
          </w:p>
        </w:tc>
      </w:tr>
    </w:tbl>
    <w:p w14:paraId="24FD3126" w14:textId="77777777" w:rsidR="005B2A80" w:rsidRPr="009750C8" w:rsidRDefault="005B2A80" w:rsidP="001A742D">
      <w:pPr>
        <w:jc w:val="both"/>
        <w:rPr>
          <w:sz w:val="10"/>
          <w:szCs w:val="10"/>
        </w:rPr>
      </w:pPr>
    </w:p>
    <w:p w14:paraId="0F000F7C" w14:textId="4C6517B9" w:rsidR="000C47EB" w:rsidRDefault="000C47EB" w:rsidP="00426C85">
      <w:pPr>
        <w:spacing w:after="200"/>
        <w:jc w:val="both"/>
      </w:pPr>
      <w:r>
        <w:t xml:space="preserve">Three </w:t>
      </w:r>
      <w:r w:rsidR="00AF126F">
        <w:t>Statewide Micro-Enterprise Credential resources will be</w:t>
      </w:r>
      <w:r>
        <w:t xml:space="preserve"> helpful as you study for this section of the </w:t>
      </w:r>
      <w:proofErr w:type="spellStart"/>
      <w:r>
        <w:t>ESB</w:t>
      </w:r>
      <w:proofErr w:type="spellEnd"/>
      <w:r>
        <w:t xml:space="preserve"> exam:</w:t>
      </w:r>
    </w:p>
    <w:p w14:paraId="1C66DFB3" w14:textId="2CA21CEE" w:rsidR="000C47EB" w:rsidRDefault="000C47EB" w:rsidP="00426C85">
      <w:pPr>
        <w:pStyle w:val="ListParagraph"/>
        <w:numPr>
          <w:ilvl w:val="0"/>
          <w:numId w:val="44"/>
        </w:numPr>
        <w:spacing w:after="200"/>
        <w:ind w:left="450"/>
        <w:contextualSpacing w:val="0"/>
        <w:jc w:val="both"/>
      </w:pPr>
      <w:r w:rsidRPr="00CB767E">
        <w:rPr>
          <w:b/>
          <w:i/>
          <w:color w:val="0432FF"/>
        </w:rPr>
        <w:t>Resource 2</w:t>
      </w:r>
      <w:r>
        <w:rPr>
          <w:b/>
          <w:i/>
          <w:color w:val="0432FF"/>
        </w:rPr>
        <w:t>6-02</w:t>
      </w:r>
      <w:r w:rsidRPr="00CB767E">
        <w:rPr>
          <w:b/>
          <w:i/>
          <w:color w:val="0432FF"/>
        </w:rPr>
        <w:t xml:space="preserve"> </w:t>
      </w:r>
      <w:r>
        <w:rPr>
          <w:b/>
          <w:i/>
          <w:color w:val="0432FF"/>
        </w:rPr>
        <w:t>Components of Effective Business and Marketing Plans</w:t>
      </w:r>
      <w:r>
        <w:t xml:space="preserve"> will help you review the </w:t>
      </w:r>
      <w:r w:rsidR="00AF126F">
        <w:t>elements of a business plan.</w:t>
      </w:r>
    </w:p>
    <w:p w14:paraId="7A2084FE" w14:textId="5D4BFA1C" w:rsidR="000C47EB" w:rsidRDefault="000C47EB" w:rsidP="00426C85">
      <w:pPr>
        <w:pStyle w:val="ListParagraph"/>
        <w:numPr>
          <w:ilvl w:val="0"/>
          <w:numId w:val="44"/>
        </w:numPr>
        <w:spacing w:after="200"/>
        <w:ind w:left="450"/>
        <w:contextualSpacing w:val="0"/>
        <w:jc w:val="both"/>
      </w:pPr>
      <w:r w:rsidRPr="00CB767E">
        <w:rPr>
          <w:b/>
          <w:i/>
          <w:color w:val="0432FF"/>
        </w:rPr>
        <w:t>Resource 2</w:t>
      </w:r>
      <w:r w:rsidR="00AF126F">
        <w:rPr>
          <w:b/>
          <w:i/>
          <w:color w:val="0432FF"/>
        </w:rPr>
        <w:t>6</w:t>
      </w:r>
      <w:r>
        <w:rPr>
          <w:b/>
          <w:i/>
          <w:color w:val="0432FF"/>
        </w:rPr>
        <w:t xml:space="preserve">-09 </w:t>
      </w:r>
      <w:r w:rsidR="00AF126F">
        <w:rPr>
          <w:b/>
          <w:i/>
          <w:color w:val="0432FF"/>
        </w:rPr>
        <w:t>Developing Sales and Marketing Plans</w:t>
      </w:r>
      <w:r>
        <w:rPr>
          <w:b/>
          <w:i/>
          <w:color w:val="0432FF"/>
        </w:rPr>
        <w:t xml:space="preserve"> </w:t>
      </w:r>
      <w:r>
        <w:t xml:space="preserve">will help you review the </w:t>
      </w:r>
      <w:r w:rsidR="00AF126F">
        <w:t>elements of a marketing plan.</w:t>
      </w:r>
    </w:p>
    <w:p w14:paraId="71E50F9E" w14:textId="1DEFE04A" w:rsidR="000C47EB" w:rsidRDefault="000C47EB" w:rsidP="000C47EB">
      <w:pPr>
        <w:pStyle w:val="ListParagraph"/>
        <w:numPr>
          <w:ilvl w:val="0"/>
          <w:numId w:val="44"/>
        </w:numPr>
        <w:ind w:left="450"/>
        <w:jc w:val="both"/>
      </w:pPr>
      <w:r w:rsidRPr="00CB767E">
        <w:rPr>
          <w:b/>
          <w:i/>
          <w:color w:val="0432FF"/>
        </w:rPr>
        <w:t>Resource 2</w:t>
      </w:r>
      <w:r w:rsidR="00AF126F">
        <w:rPr>
          <w:b/>
          <w:i/>
          <w:color w:val="0432FF"/>
        </w:rPr>
        <w:t>6-14</w:t>
      </w:r>
      <w:r>
        <w:rPr>
          <w:b/>
          <w:i/>
          <w:color w:val="0432FF"/>
        </w:rPr>
        <w:t xml:space="preserve"> </w:t>
      </w:r>
      <w:r w:rsidR="00AF126F">
        <w:rPr>
          <w:b/>
          <w:i/>
          <w:color w:val="0432FF"/>
        </w:rPr>
        <w:t xml:space="preserve">Culminating Module Template:  Develop a Business and Marketing Plan </w:t>
      </w:r>
      <w:r>
        <w:t xml:space="preserve">will help </w:t>
      </w:r>
      <w:r w:rsidR="00AF126F">
        <w:t>cement your knowledge of the key aspects of effective business plans.</w:t>
      </w:r>
    </w:p>
    <w:p w14:paraId="7B950BD8" w14:textId="77777777" w:rsidR="000C47EB" w:rsidRDefault="000C47EB" w:rsidP="000C47EB">
      <w:pPr>
        <w:jc w:val="both"/>
      </w:pPr>
    </w:p>
    <w:p w14:paraId="1FF44998" w14:textId="7F733161" w:rsidR="000C47EB" w:rsidRDefault="00426C85" w:rsidP="00AF126F">
      <w:pPr>
        <w:spacing w:after="200"/>
        <w:jc w:val="both"/>
      </w:pPr>
      <w:r>
        <w:t>You</w:t>
      </w:r>
      <w:r w:rsidR="00AF126F">
        <w:t xml:space="preserve"> may </w:t>
      </w:r>
      <w:r>
        <w:t xml:space="preserve">also </w:t>
      </w:r>
      <w:r w:rsidR="00AF126F">
        <w:t>want to go back and review these resources from the Regional Micro-Enterprise Credential:</w:t>
      </w:r>
    </w:p>
    <w:p w14:paraId="6F6F4C2E" w14:textId="655765CC" w:rsidR="00AF126F" w:rsidRDefault="00AF126F" w:rsidP="00AF126F">
      <w:pPr>
        <w:pStyle w:val="ListParagraph"/>
        <w:numPr>
          <w:ilvl w:val="0"/>
          <w:numId w:val="46"/>
        </w:numPr>
        <w:spacing w:after="200"/>
        <w:ind w:left="450"/>
        <w:contextualSpacing w:val="0"/>
        <w:jc w:val="both"/>
      </w:pPr>
      <w:r w:rsidRPr="00CB767E">
        <w:rPr>
          <w:b/>
          <w:i/>
          <w:color w:val="0432FF"/>
        </w:rPr>
        <w:t xml:space="preserve">Resource </w:t>
      </w:r>
      <w:r>
        <w:rPr>
          <w:b/>
          <w:i/>
          <w:color w:val="0432FF"/>
        </w:rPr>
        <w:t>03-13</w:t>
      </w:r>
      <w:r w:rsidRPr="00CB767E">
        <w:rPr>
          <w:b/>
          <w:i/>
          <w:color w:val="0432FF"/>
        </w:rPr>
        <w:t xml:space="preserve"> </w:t>
      </w:r>
      <w:r>
        <w:rPr>
          <w:b/>
          <w:i/>
          <w:color w:val="0432FF"/>
        </w:rPr>
        <w:t>Ethics and Social Responsibility</w:t>
      </w:r>
      <w:r>
        <w:t xml:space="preserve"> </w:t>
      </w:r>
    </w:p>
    <w:p w14:paraId="1BCA66C4" w14:textId="0BC4D040" w:rsidR="00AF126F" w:rsidRPr="00AF126F" w:rsidRDefault="00AF126F" w:rsidP="00AF126F">
      <w:pPr>
        <w:pStyle w:val="ListParagraph"/>
        <w:numPr>
          <w:ilvl w:val="0"/>
          <w:numId w:val="46"/>
        </w:numPr>
        <w:spacing w:after="200"/>
        <w:ind w:left="450"/>
        <w:contextualSpacing w:val="0"/>
        <w:jc w:val="both"/>
      </w:pPr>
      <w:r w:rsidRPr="00CB767E">
        <w:rPr>
          <w:b/>
          <w:i/>
          <w:color w:val="0432FF"/>
        </w:rPr>
        <w:t xml:space="preserve">Resource </w:t>
      </w:r>
      <w:r>
        <w:rPr>
          <w:b/>
          <w:i/>
          <w:color w:val="0432FF"/>
        </w:rPr>
        <w:t>07-02 Company Registration Vocabulary</w:t>
      </w:r>
    </w:p>
    <w:p w14:paraId="00ECA8DC" w14:textId="099CFC5F" w:rsidR="00AF126F" w:rsidRPr="00AF126F" w:rsidRDefault="00AF126F" w:rsidP="00AF126F">
      <w:pPr>
        <w:pStyle w:val="ListParagraph"/>
        <w:numPr>
          <w:ilvl w:val="0"/>
          <w:numId w:val="46"/>
        </w:numPr>
        <w:spacing w:after="200"/>
        <w:ind w:left="450"/>
        <w:contextualSpacing w:val="0"/>
        <w:jc w:val="both"/>
      </w:pPr>
      <w:r>
        <w:rPr>
          <w:b/>
          <w:i/>
          <w:color w:val="0432FF"/>
        </w:rPr>
        <w:t>Resource 06-03 Small Business Capital and Credit</w:t>
      </w:r>
    </w:p>
    <w:p w14:paraId="3ED52FF7" w14:textId="29AA69B4" w:rsidR="00AF126F" w:rsidRDefault="00AF126F" w:rsidP="00AF126F">
      <w:pPr>
        <w:pStyle w:val="ListParagraph"/>
        <w:numPr>
          <w:ilvl w:val="0"/>
          <w:numId w:val="46"/>
        </w:numPr>
        <w:spacing w:after="200"/>
        <w:ind w:left="450"/>
        <w:contextualSpacing w:val="0"/>
        <w:jc w:val="both"/>
      </w:pPr>
      <w:r>
        <w:rPr>
          <w:b/>
          <w:i/>
          <w:color w:val="0432FF"/>
        </w:rPr>
        <w:t>Resource 06-06 How Small Business Credit Applications are Evaluated</w:t>
      </w:r>
    </w:p>
    <w:p w14:paraId="139DEA81" w14:textId="7D5D5757" w:rsidR="00AF126F" w:rsidRDefault="00AF126F" w:rsidP="00AF126F">
      <w:pPr>
        <w:pStyle w:val="ListParagraph"/>
        <w:numPr>
          <w:ilvl w:val="0"/>
          <w:numId w:val="46"/>
        </w:numPr>
        <w:ind w:left="450"/>
        <w:jc w:val="both"/>
      </w:pPr>
      <w:r w:rsidRPr="00CB767E">
        <w:rPr>
          <w:b/>
          <w:i/>
          <w:color w:val="0432FF"/>
        </w:rPr>
        <w:t xml:space="preserve">Resource </w:t>
      </w:r>
      <w:r>
        <w:rPr>
          <w:b/>
          <w:i/>
          <w:color w:val="0432FF"/>
        </w:rPr>
        <w:t>07-03 Government Agencies Important to Small Businesses</w:t>
      </w:r>
    </w:p>
    <w:p w14:paraId="46284BBF" w14:textId="77777777" w:rsidR="00AF126F" w:rsidRDefault="00AF126F" w:rsidP="000C47EB">
      <w:pPr>
        <w:jc w:val="both"/>
      </w:pPr>
    </w:p>
    <w:p w14:paraId="428807D5" w14:textId="77777777" w:rsidR="005B2A80" w:rsidRDefault="005B2A80" w:rsidP="001A742D">
      <w:pPr>
        <w:jc w:val="both"/>
      </w:pPr>
    </w:p>
    <w:tbl>
      <w:tblPr>
        <w:tblStyle w:val="TableGrid"/>
        <w:tblW w:w="11016" w:type="dxa"/>
        <w:tblInd w:w="18" w:type="dxa"/>
        <w:tblLook w:val="04A0" w:firstRow="1" w:lastRow="0" w:firstColumn="1" w:lastColumn="0" w:noHBand="0" w:noVBand="1"/>
      </w:tblPr>
      <w:tblGrid>
        <w:gridCol w:w="1620"/>
        <w:gridCol w:w="9396"/>
      </w:tblGrid>
      <w:tr w:rsidR="005B2A80" w14:paraId="39B4A477" w14:textId="77777777" w:rsidTr="009F2748">
        <w:tc>
          <w:tcPr>
            <w:tcW w:w="1620" w:type="dxa"/>
            <w:shd w:val="clear" w:color="auto" w:fill="F0FFFE"/>
            <w:vAlign w:val="center"/>
          </w:tcPr>
          <w:p w14:paraId="5EF76938" w14:textId="77777777" w:rsidR="005B2A80" w:rsidRDefault="005B2A80" w:rsidP="009F2748">
            <w:pPr>
              <w:spacing w:before="60" w:after="60"/>
            </w:pPr>
            <w:r>
              <w:t>Business Operations</w:t>
            </w:r>
          </w:p>
        </w:tc>
        <w:tc>
          <w:tcPr>
            <w:tcW w:w="9396" w:type="dxa"/>
          </w:tcPr>
          <w:p w14:paraId="548C8221" w14:textId="2839F7A8" w:rsidR="005B2A80" w:rsidRDefault="00172537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Indicate </w:t>
            </w:r>
            <w:r w:rsidR="005B2A80">
              <w:rPr>
                <w:sz w:val="20"/>
                <w:szCs w:val="20"/>
              </w:rPr>
              <w:t>the team members / human capital needs of a start-up or small business</w:t>
            </w:r>
          </w:p>
          <w:p w14:paraId="2D68FE56" w14:textId="4683FC66" w:rsidR="005B2A80" w:rsidRDefault="00172537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</w:t>
            </w:r>
            <w:r w:rsidR="005B2A80">
              <w:rPr>
                <w:sz w:val="20"/>
                <w:szCs w:val="20"/>
              </w:rPr>
              <w:t xml:space="preserve"> intellectual property issues (trademarks, copyrights, patents)</w:t>
            </w:r>
          </w:p>
          <w:p w14:paraId="2FF1F49F" w14:textId="705FA401" w:rsidR="005B2A80" w:rsidRDefault="00172537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Indicate </w:t>
            </w:r>
            <w:r w:rsidR="005B2A80">
              <w:rPr>
                <w:sz w:val="20"/>
                <w:szCs w:val="20"/>
              </w:rPr>
              <w:t>standard operating procedures / internal controls</w:t>
            </w:r>
          </w:p>
          <w:p w14:paraId="70424742" w14:textId="3ED069F7" w:rsidR="005B2A80" w:rsidRPr="005B4798" w:rsidRDefault="00172537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Indicate </w:t>
            </w:r>
            <w:r w:rsidR="005B2A80">
              <w:rPr>
                <w:sz w:val="20"/>
                <w:szCs w:val="20"/>
              </w:rPr>
              <w:t>growth strategy best practices / milestones</w:t>
            </w:r>
          </w:p>
        </w:tc>
      </w:tr>
    </w:tbl>
    <w:p w14:paraId="28083C20" w14:textId="77777777" w:rsidR="005B2A80" w:rsidRPr="003343B4" w:rsidRDefault="005B2A80" w:rsidP="001A742D">
      <w:pPr>
        <w:jc w:val="both"/>
        <w:rPr>
          <w:sz w:val="10"/>
          <w:szCs w:val="10"/>
        </w:rPr>
      </w:pPr>
    </w:p>
    <w:p w14:paraId="6F38FBDB" w14:textId="3BE289BA" w:rsidR="008A4F2C" w:rsidRDefault="008A4F2C" w:rsidP="001A742D">
      <w:pPr>
        <w:jc w:val="both"/>
      </w:pPr>
      <w:r>
        <w:t xml:space="preserve">The best approach to preparing for this section will be to review </w:t>
      </w:r>
      <w:r w:rsidRPr="000C12BC">
        <w:rPr>
          <w:b/>
          <w:i/>
          <w:color w:val="0432FF"/>
        </w:rPr>
        <w:t>Resource 2</w:t>
      </w:r>
      <w:r>
        <w:rPr>
          <w:b/>
          <w:i/>
          <w:color w:val="0432FF"/>
        </w:rPr>
        <w:t>4-28</w:t>
      </w:r>
      <w:r w:rsidRPr="000C12BC">
        <w:rPr>
          <w:b/>
          <w:i/>
          <w:color w:val="0432FF"/>
        </w:rPr>
        <w:t xml:space="preserve"> </w:t>
      </w:r>
      <w:r>
        <w:rPr>
          <w:b/>
          <w:i/>
          <w:color w:val="0432FF"/>
        </w:rPr>
        <w:t>Small Business Operations</w:t>
      </w:r>
      <w:r>
        <w:t xml:space="preserve">. </w:t>
      </w:r>
    </w:p>
    <w:p w14:paraId="70939996" w14:textId="77777777" w:rsidR="008A4F2C" w:rsidRDefault="008A4F2C" w:rsidP="001A742D">
      <w:pPr>
        <w:jc w:val="both"/>
      </w:pPr>
    </w:p>
    <w:p w14:paraId="62163BE0" w14:textId="6F96CCCE" w:rsidR="005B2A80" w:rsidRDefault="00193F73" w:rsidP="001A742D">
      <w:pPr>
        <w:jc w:val="both"/>
      </w:pPr>
      <w:r>
        <w:t xml:space="preserve">You should also review the concept of intellectual property from </w:t>
      </w:r>
      <w:r w:rsidRPr="000C12BC">
        <w:rPr>
          <w:b/>
          <w:i/>
          <w:color w:val="0432FF"/>
        </w:rPr>
        <w:t xml:space="preserve">Resource </w:t>
      </w:r>
      <w:r>
        <w:rPr>
          <w:b/>
          <w:i/>
          <w:color w:val="0432FF"/>
        </w:rPr>
        <w:t>03-13</w:t>
      </w:r>
      <w:r w:rsidRPr="00CB767E">
        <w:rPr>
          <w:b/>
          <w:i/>
          <w:color w:val="0432FF"/>
        </w:rPr>
        <w:t xml:space="preserve"> </w:t>
      </w:r>
      <w:r>
        <w:rPr>
          <w:b/>
          <w:i/>
          <w:color w:val="0432FF"/>
        </w:rPr>
        <w:t>Ethics and Social Responsibility</w:t>
      </w:r>
      <w:r>
        <w:t>.</w:t>
      </w:r>
    </w:p>
    <w:p w14:paraId="0A03E7A1" w14:textId="77777777" w:rsidR="005B2A80" w:rsidRDefault="005B2A80" w:rsidP="001A742D">
      <w:pPr>
        <w:jc w:val="both"/>
      </w:pPr>
    </w:p>
    <w:p w14:paraId="083A877D" w14:textId="77777777" w:rsidR="005B2A80" w:rsidRDefault="005B2A80" w:rsidP="001A742D">
      <w:pPr>
        <w:jc w:val="both"/>
      </w:pPr>
    </w:p>
    <w:p w14:paraId="2084A17D" w14:textId="2DAE0562" w:rsidR="00193F73" w:rsidRDefault="00426C85" w:rsidP="00193F73">
      <w:pPr>
        <w:pStyle w:val="ListParagraph"/>
        <w:numPr>
          <w:ilvl w:val="0"/>
          <w:numId w:val="47"/>
        </w:numPr>
        <w:spacing w:after="200"/>
        <w:contextualSpacing w:val="0"/>
        <w:jc w:val="both"/>
      </w:pPr>
      <w:r>
        <w:br w:type="page"/>
      </w:r>
    </w:p>
    <w:tbl>
      <w:tblPr>
        <w:tblStyle w:val="TableGrid"/>
        <w:tblW w:w="11016" w:type="dxa"/>
        <w:tblInd w:w="18" w:type="dxa"/>
        <w:tblLook w:val="04A0" w:firstRow="1" w:lastRow="0" w:firstColumn="1" w:lastColumn="0" w:noHBand="0" w:noVBand="1"/>
      </w:tblPr>
      <w:tblGrid>
        <w:gridCol w:w="1620"/>
        <w:gridCol w:w="9396"/>
      </w:tblGrid>
      <w:tr w:rsidR="005B2A80" w14:paraId="559DE3C6" w14:textId="77777777" w:rsidTr="009F2748">
        <w:tc>
          <w:tcPr>
            <w:tcW w:w="1620" w:type="dxa"/>
            <w:shd w:val="clear" w:color="auto" w:fill="FFFFE6"/>
            <w:vAlign w:val="center"/>
          </w:tcPr>
          <w:p w14:paraId="10C29E18" w14:textId="77777777" w:rsidR="005B2A80" w:rsidRDefault="005B2A80" w:rsidP="009F2748">
            <w:pPr>
              <w:spacing w:before="60" w:after="60"/>
            </w:pPr>
            <w:r>
              <w:lastRenderedPageBreak/>
              <w:t>Marketing and Sales</w:t>
            </w:r>
          </w:p>
        </w:tc>
        <w:tc>
          <w:tcPr>
            <w:tcW w:w="9396" w:type="dxa"/>
          </w:tcPr>
          <w:p w14:paraId="1537BCFD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indicate successful selling strategies / practices</w:t>
            </w:r>
          </w:p>
          <w:p w14:paraId="1659E737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indicate the cost / benefits of finding and retaining new customers</w:t>
            </w:r>
          </w:p>
          <w:p w14:paraId="1207F064" w14:textId="77777777" w:rsidR="005B2A80" w:rsidRPr="001B40C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appropriate marketing methods (websites, social media, advertising)</w:t>
            </w:r>
          </w:p>
        </w:tc>
      </w:tr>
    </w:tbl>
    <w:p w14:paraId="6AE93C7E" w14:textId="77777777" w:rsidR="005B2A80" w:rsidRPr="003343B4" w:rsidRDefault="005B2A80" w:rsidP="001A742D">
      <w:pPr>
        <w:jc w:val="both"/>
        <w:rPr>
          <w:sz w:val="10"/>
          <w:szCs w:val="10"/>
        </w:rPr>
      </w:pPr>
    </w:p>
    <w:p w14:paraId="415443CF" w14:textId="4456EE02" w:rsidR="00C35B53" w:rsidRDefault="00C35B53" w:rsidP="00C35B53">
      <w:pPr>
        <w:spacing w:after="200"/>
        <w:jc w:val="both"/>
      </w:pPr>
      <w:r>
        <w:t xml:space="preserve">You should review the same three Statewide Micro-Enterprise Credential resources you used to study for the Business Start-up section of the </w:t>
      </w:r>
      <w:proofErr w:type="spellStart"/>
      <w:r>
        <w:t>ESB</w:t>
      </w:r>
      <w:proofErr w:type="spellEnd"/>
      <w:r>
        <w:t xml:space="preserve"> exam:</w:t>
      </w:r>
    </w:p>
    <w:p w14:paraId="58BA22DB" w14:textId="3F7779A3" w:rsidR="00C35B53" w:rsidRDefault="00C35B53" w:rsidP="00C35B53">
      <w:pPr>
        <w:pStyle w:val="ListParagraph"/>
        <w:numPr>
          <w:ilvl w:val="0"/>
          <w:numId w:val="49"/>
        </w:numPr>
        <w:spacing w:after="200"/>
        <w:ind w:left="450"/>
        <w:contextualSpacing w:val="0"/>
        <w:jc w:val="both"/>
      </w:pPr>
      <w:r w:rsidRPr="00CB767E">
        <w:rPr>
          <w:b/>
          <w:i/>
          <w:color w:val="0432FF"/>
        </w:rPr>
        <w:t>Resource 2</w:t>
      </w:r>
      <w:r>
        <w:rPr>
          <w:b/>
          <w:i/>
          <w:color w:val="0432FF"/>
        </w:rPr>
        <w:t>6-02</w:t>
      </w:r>
      <w:r w:rsidRPr="00CB767E">
        <w:rPr>
          <w:b/>
          <w:i/>
          <w:color w:val="0432FF"/>
        </w:rPr>
        <w:t xml:space="preserve"> </w:t>
      </w:r>
      <w:r>
        <w:rPr>
          <w:b/>
          <w:i/>
          <w:color w:val="0432FF"/>
        </w:rPr>
        <w:t>Components of Effective Business and Marketing Plans</w:t>
      </w:r>
      <w:r w:rsidR="003343B4">
        <w:t>.</w:t>
      </w:r>
    </w:p>
    <w:p w14:paraId="77D81069" w14:textId="658243FF" w:rsidR="00C35B53" w:rsidRDefault="00C35B53" w:rsidP="00C35B53">
      <w:pPr>
        <w:pStyle w:val="ListParagraph"/>
        <w:numPr>
          <w:ilvl w:val="0"/>
          <w:numId w:val="49"/>
        </w:numPr>
        <w:spacing w:after="200"/>
        <w:ind w:left="450"/>
        <w:contextualSpacing w:val="0"/>
        <w:jc w:val="both"/>
      </w:pPr>
      <w:r w:rsidRPr="00CB767E">
        <w:rPr>
          <w:b/>
          <w:i/>
          <w:color w:val="0432FF"/>
        </w:rPr>
        <w:t>Resource 2</w:t>
      </w:r>
      <w:r>
        <w:rPr>
          <w:b/>
          <w:i/>
          <w:color w:val="0432FF"/>
        </w:rPr>
        <w:t>6-09 Developing Sales and Marketing Plans</w:t>
      </w:r>
      <w:r>
        <w:t>.</w:t>
      </w:r>
    </w:p>
    <w:p w14:paraId="36FA78B7" w14:textId="5177690C" w:rsidR="00C35B53" w:rsidRDefault="00C35B53" w:rsidP="00C35B53">
      <w:pPr>
        <w:pStyle w:val="ListParagraph"/>
        <w:numPr>
          <w:ilvl w:val="0"/>
          <w:numId w:val="49"/>
        </w:numPr>
        <w:ind w:left="450"/>
        <w:jc w:val="both"/>
      </w:pPr>
      <w:r w:rsidRPr="00CB767E">
        <w:rPr>
          <w:b/>
          <w:i/>
          <w:color w:val="0432FF"/>
        </w:rPr>
        <w:t>Resource 2</w:t>
      </w:r>
      <w:r>
        <w:rPr>
          <w:b/>
          <w:i/>
          <w:color w:val="0432FF"/>
        </w:rPr>
        <w:t>6-14 Culminating Module Template:  Develop a Business and Marketing Plan</w:t>
      </w:r>
      <w:r>
        <w:t>.</w:t>
      </w:r>
    </w:p>
    <w:p w14:paraId="724A47D2" w14:textId="77777777" w:rsidR="005B2A80" w:rsidRDefault="005B2A80" w:rsidP="001A742D">
      <w:pPr>
        <w:jc w:val="both"/>
      </w:pPr>
    </w:p>
    <w:p w14:paraId="7A1228A0" w14:textId="77777777" w:rsidR="005B2A80" w:rsidRDefault="005B2A80" w:rsidP="001A742D">
      <w:pPr>
        <w:jc w:val="both"/>
      </w:pPr>
    </w:p>
    <w:tbl>
      <w:tblPr>
        <w:tblStyle w:val="TableGrid"/>
        <w:tblW w:w="11016" w:type="dxa"/>
        <w:tblInd w:w="18" w:type="dxa"/>
        <w:tblLook w:val="04A0" w:firstRow="1" w:lastRow="0" w:firstColumn="1" w:lastColumn="0" w:noHBand="0" w:noVBand="1"/>
      </w:tblPr>
      <w:tblGrid>
        <w:gridCol w:w="1620"/>
        <w:gridCol w:w="9396"/>
      </w:tblGrid>
      <w:tr w:rsidR="005B2A80" w14:paraId="1FD09431" w14:textId="77777777" w:rsidTr="009F2748">
        <w:tc>
          <w:tcPr>
            <w:tcW w:w="1620" w:type="dxa"/>
            <w:shd w:val="clear" w:color="auto" w:fill="FFE6E7"/>
            <w:vAlign w:val="center"/>
          </w:tcPr>
          <w:p w14:paraId="26F05BD4" w14:textId="77777777" w:rsidR="005B2A80" w:rsidRDefault="005B2A80" w:rsidP="009F2748">
            <w:pPr>
              <w:spacing w:before="60" w:after="60"/>
            </w:pPr>
            <w:r>
              <w:t>Financial Management and Analysis</w:t>
            </w:r>
          </w:p>
        </w:tc>
        <w:tc>
          <w:tcPr>
            <w:tcW w:w="9396" w:type="dxa"/>
          </w:tcPr>
          <w:p w14:paraId="6DFFA2B0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interpret basic financial statements (income statement, balance sheet)</w:t>
            </w:r>
          </w:p>
          <w:p w14:paraId="03112F81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analyze the factors that impact credit ratings (and the important of positive credit ratings)</w:t>
            </w:r>
          </w:p>
          <w:p w14:paraId="45581B30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indicate fixed versus variable expenses</w:t>
            </w:r>
          </w:p>
          <w:p w14:paraId="6017EA89" w14:textId="77777777" w:rsidR="005B2A80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indicate factors that impact pricing, cash flow and cash flow budgets</w:t>
            </w:r>
          </w:p>
          <w:p w14:paraId="108D8268" w14:textId="77777777" w:rsidR="005B2A80" w:rsidRPr="00B2701B" w:rsidRDefault="005B2A80" w:rsidP="009F2748">
            <w:pPr>
              <w:pStyle w:val="ListParagraph"/>
              <w:numPr>
                <w:ilvl w:val="0"/>
                <w:numId w:val="39"/>
              </w:numPr>
              <w:spacing w:before="120" w:after="120"/>
              <w:ind w:left="245" w:hanging="274"/>
              <w:contextualSpacing w:val="0"/>
              <w:jc w:val="both"/>
              <w:rPr>
                <w:sz w:val="20"/>
                <w:szCs w:val="20"/>
              </w:rPr>
            </w:pPr>
            <w:r w:rsidRPr="001B40C0">
              <w:rPr>
                <w:i/>
                <w:color w:val="0432FF"/>
                <w:sz w:val="20"/>
                <w:szCs w:val="20"/>
              </w:rPr>
              <w:t>Scenario analysis</w:t>
            </w:r>
            <w:r>
              <w:rPr>
                <w:sz w:val="20"/>
                <w:szCs w:val="20"/>
              </w:rPr>
              <w:t>:  complete breakeven analyses</w:t>
            </w:r>
          </w:p>
        </w:tc>
      </w:tr>
    </w:tbl>
    <w:p w14:paraId="486C8AF8" w14:textId="77777777" w:rsidR="005B2A80" w:rsidRPr="003343B4" w:rsidRDefault="005B2A80" w:rsidP="001A742D">
      <w:pPr>
        <w:jc w:val="both"/>
        <w:rPr>
          <w:sz w:val="10"/>
          <w:szCs w:val="10"/>
        </w:rPr>
      </w:pPr>
    </w:p>
    <w:p w14:paraId="6D05E246" w14:textId="257C1098" w:rsidR="003343B4" w:rsidRDefault="00C35B53" w:rsidP="001A742D">
      <w:pPr>
        <w:jc w:val="both"/>
        <w:rPr>
          <w:b/>
        </w:rPr>
      </w:pPr>
      <w:r w:rsidRPr="00C35B53">
        <w:rPr>
          <w:b/>
        </w:rPr>
        <w:t xml:space="preserve">This section of the </w:t>
      </w:r>
      <w:proofErr w:type="spellStart"/>
      <w:r w:rsidRPr="00C35B53">
        <w:rPr>
          <w:b/>
        </w:rPr>
        <w:t>ESB</w:t>
      </w:r>
      <w:proofErr w:type="spellEnd"/>
      <w:r w:rsidRPr="00C35B53">
        <w:rPr>
          <w:b/>
        </w:rPr>
        <w:t xml:space="preserve"> exam will require to you complete hands-on financial analyses</w:t>
      </w:r>
      <w:r>
        <w:rPr>
          <w:b/>
        </w:rPr>
        <w:t xml:space="preserve"> during the exam</w:t>
      </w:r>
      <w:r w:rsidRPr="00C35B53">
        <w:rPr>
          <w:b/>
        </w:rPr>
        <w:t>.</w:t>
      </w:r>
      <w:r w:rsidR="006F1B97">
        <w:rPr>
          <w:b/>
        </w:rPr>
        <w:t xml:space="preserve">  </w:t>
      </w:r>
      <w:r w:rsidR="00CC198E">
        <w:rPr>
          <w:b/>
        </w:rPr>
        <w:t xml:space="preserve"> </w:t>
      </w:r>
    </w:p>
    <w:p w14:paraId="7D2A2563" w14:textId="77777777" w:rsidR="003343B4" w:rsidRDefault="003343B4" w:rsidP="001A742D">
      <w:pPr>
        <w:jc w:val="both"/>
        <w:rPr>
          <w:b/>
        </w:rPr>
      </w:pPr>
    </w:p>
    <w:p w14:paraId="2C6BE384" w14:textId="15C68D5F" w:rsidR="00C35B53" w:rsidRPr="006F1B97" w:rsidRDefault="00C35B53" w:rsidP="001A742D">
      <w:pPr>
        <w:jc w:val="both"/>
        <w:rPr>
          <w:b/>
        </w:rPr>
      </w:pPr>
      <w:r>
        <w:t>Therefore, you</w:t>
      </w:r>
      <w:r w:rsidR="00F70FC8">
        <w:t xml:space="preserve"> </w:t>
      </w:r>
      <w:r>
        <w:t>should</w:t>
      </w:r>
      <w:r w:rsidR="00F70FC8">
        <w:t xml:space="preserve"> start your review for this section by </w:t>
      </w:r>
      <w:r>
        <w:t>using these</w:t>
      </w:r>
      <w:r w:rsidR="00F70FC8">
        <w:t xml:space="preserve"> Regional Micro-Enterprise Credential</w:t>
      </w:r>
      <w:r>
        <w:t xml:space="preserve"> resources:</w:t>
      </w:r>
    </w:p>
    <w:p w14:paraId="315D7F3F" w14:textId="77777777" w:rsidR="00C35B53" w:rsidRDefault="00C35B53" w:rsidP="001A742D">
      <w:pPr>
        <w:jc w:val="both"/>
      </w:pPr>
    </w:p>
    <w:p w14:paraId="1FD1EF6C" w14:textId="0623BAA3" w:rsidR="005B2A80" w:rsidRDefault="00F70FC8" w:rsidP="00C35B53">
      <w:pPr>
        <w:pStyle w:val="ListParagraph"/>
        <w:numPr>
          <w:ilvl w:val="0"/>
          <w:numId w:val="48"/>
        </w:numPr>
        <w:jc w:val="both"/>
      </w:pPr>
      <w:r w:rsidRPr="00C35B53">
        <w:rPr>
          <w:b/>
          <w:i/>
          <w:color w:val="0432FF"/>
        </w:rPr>
        <w:t>Resource 06-02 Key Financial Vocabulary</w:t>
      </w:r>
      <w:r w:rsidR="00C35B53" w:rsidRPr="00C35B53">
        <w:rPr>
          <w:b/>
          <w:i/>
          <w:color w:val="0432FF"/>
        </w:rPr>
        <w:t xml:space="preserve"> </w:t>
      </w:r>
      <w:r>
        <w:t>will refresh your memory on key financial concepts.</w:t>
      </w:r>
    </w:p>
    <w:p w14:paraId="3D3FDFEC" w14:textId="77777777" w:rsidR="00F70FC8" w:rsidRDefault="00F70FC8" w:rsidP="00C35B53">
      <w:pPr>
        <w:ind w:left="720"/>
        <w:jc w:val="both"/>
      </w:pPr>
    </w:p>
    <w:p w14:paraId="27C584E7" w14:textId="2E65F4D3" w:rsidR="00C35B53" w:rsidRPr="00C35B53" w:rsidRDefault="00C35B53" w:rsidP="00C35B53">
      <w:pPr>
        <w:pStyle w:val="ListParagraph"/>
        <w:numPr>
          <w:ilvl w:val="0"/>
          <w:numId w:val="48"/>
        </w:numPr>
        <w:jc w:val="both"/>
      </w:pPr>
      <w:r w:rsidRPr="00C35B53">
        <w:rPr>
          <w:b/>
          <w:i/>
          <w:color w:val="0432FF"/>
        </w:rPr>
        <w:t xml:space="preserve">Resource 06-18 Jump Start Financial Concepts Student Handout </w:t>
      </w:r>
      <w:r>
        <w:t xml:space="preserve">will help you review the basics of creating an effective </w:t>
      </w:r>
      <w:r w:rsidRPr="00C35B53">
        <w:rPr>
          <w:i/>
        </w:rPr>
        <w:t>pro forma</w:t>
      </w:r>
      <w:r>
        <w:t>.</w:t>
      </w:r>
    </w:p>
    <w:p w14:paraId="0DAC5856" w14:textId="77777777" w:rsidR="00C35B53" w:rsidRDefault="00C35B53" w:rsidP="00C35B53">
      <w:pPr>
        <w:ind w:left="720"/>
        <w:jc w:val="both"/>
      </w:pPr>
    </w:p>
    <w:p w14:paraId="0F8F43AB" w14:textId="4C41AF28" w:rsidR="00C35B53" w:rsidRDefault="00C35B53" w:rsidP="00C35B53">
      <w:pPr>
        <w:pStyle w:val="ListParagraph"/>
        <w:numPr>
          <w:ilvl w:val="0"/>
          <w:numId w:val="48"/>
        </w:numPr>
        <w:jc w:val="both"/>
      </w:pPr>
      <w:r w:rsidRPr="00C35B53">
        <w:rPr>
          <w:b/>
          <w:i/>
          <w:color w:val="0432FF"/>
        </w:rPr>
        <w:t xml:space="preserve">Resource 06-19 Pro Forma Student Spreadsheet </w:t>
      </w:r>
      <w:r>
        <w:t xml:space="preserve">is a good exercise to remind you how to complete a basic </w:t>
      </w:r>
      <w:r w:rsidRPr="00C35B53">
        <w:rPr>
          <w:i/>
        </w:rPr>
        <w:t>pro forma</w:t>
      </w:r>
      <w:r>
        <w:t xml:space="preserve"> analysis.</w:t>
      </w:r>
    </w:p>
    <w:p w14:paraId="5F886B75" w14:textId="77777777" w:rsidR="00C35B53" w:rsidRDefault="00C35B53" w:rsidP="001A742D">
      <w:pPr>
        <w:jc w:val="both"/>
      </w:pPr>
    </w:p>
    <w:p w14:paraId="6B5E6292" w14:textId="479E97FB" w:rsidR="00F70FC8" w:rsidRDefault="00C35B53" w:rsidP="001A742D">
      <w:pPr>
        <w:jc w:val="both"/>
      </w:pPr>
      <w:r>
        <w:t>After you start with these resources you should review t</w:t>
      </w:r>
      <w:r w:rsidR="006F1B97">
        <w:t>wo key</w:t>
      </w:r>
      <w:r>
        <w:t xml:space="preserve"> State</w:t>
      </w:r>
      <w:r w:rsidR="006F1B97">
        <w:t>wide Micro-Enterprise Credential resources:</w:t>
      </w:r>
    </w:p>
    <w:p w14:paraId="67224A57" w14:textId="77777777" w:rsidR="004B6A8A" w:rsidRDefault="004B6A8A" w:rsidP="001A742D">
      <w:pPr>
        <w:jc w:val="both"/>
      </w:pPr>
    </w:p>
    <w:p w14:paraId="2FA2406C" w14:textId="0E1E7135" w:rsidR="006F1B97" w:rsidRDefault="006F1B97" w:rsidP="006F1B97">
      <w:pPr>
        <w:pStyle w:val="ListParagraph"/>
        <w:numPr>
          <w:ilvl w:val="0"/>
          <w:numId w:val="50"/>
        </w:numPr>
        <w:spacing w:after="200"/>
        <w:ind w:left="450"/>
        <w:contextualSpacing w:val="0"/>
        <w:jc w:val="both"/>
      </w:pPr>
      <w:r w:rsidRPr="00CB767E">
        <w:rPr>
          <w:b/>
          <w:i/>
          <w:color w:val="0432FF"/>
        </w:rPr>
        <w:t>Resource 2</w:t>
      </w:r>
      <w:r>
        <w:rPr>
          <w:b/>
          <w:i/>
          <w:color w:val="0432FF"/>
        </w:rPr>
        <w:t xml:space="preserve">3-06 Creating Simple Financial Pro </w:t>
      </w:r>
      <w:proofErr w:type="spellStart"/>
      <w:r>
        <w:rPr>
          <w:b/>
          <w:i/>
          <w:color w:val="0432FF"/>
        </w:rPr>
        <w:t>Formas</w:t>
      </w:r>
      <w:proofErr w:type="spellEnd"/>
      <w:r>
        <w:t xml:space="preserve"> to review the basics of financial analysis.</w:t>
      </w:r>
    </w:p>
    <w:p w14:paraId="7E8E3271" w14:textId="4EA43598" w:rsidR="006F1B97" w:rsidRDefault="006F1B97" w:rsidP="006F1B97">
      <w:pPr>
        <w:pStyle w:val="ListParagraph"/>
        <w:numPr>
          <w:ilvl w:val="0"/>
          <w:numId w:val="50"/>
        </w:numPr>
        <w:spacing w:after="200"/>
        <w:ind w:left="450"/>
        <w:contextualSpacing w:val="0"/>
        <w:jc w:val="both"/>
      </w:pPr>
      <w:r w:rsidRPr="00CB767E">
        <w:rPr>
          <w:b/>
          <w:i/>
          <w:color w:val="0432FF"/>
        </w:rPr>
        <w:t>Resource 2</w:t>
      </w:r>
      <w:r>
        <w:rPr>
          <w:b/>
          <w:i/>
          <w:color w:val="0432FF"/>
        </w:rPr>
        <w:t>3-07 Business Pro Forma Exercises</w:t>
      </w:r>
      <w:r>
        <w:t xml:space="preserve"> to practice completing </w:t>
      </w:r>
      <w:r>
        <w:rPr>
          <w:i/>
        </w:rPr>
        <w:t>pro forma</w:t>
      </w:r>
      <w:r>
        <w:t xml:space="preserve"> analyses.</w:t>
      </w:r>
    </w:p>
    <w:p w14:paraId="298ADE06" w14:textId="65E82393" w:rsidR="004B6A8A" w:rsidRDefault="00CC198E" w:rsidP="001A742D">
      <w:pPr>
        <w:jc w:val="both"/>
      </w:pPr>
      <w:r>
        <w:t xml:space="preserve">Students and teachers should also practice a variety of financial analysis "word problems," which are the type of questions students will need to answer (especially in this section, but generally in other sections of the </w:t>
      </w:r>
      <w:proofErr w:type="spellStart"/>
      <w:r>
        <w:t>ESB</w:t>
      </w:r>
      <w:proofErr w:type="spellEnd"/>
      <w:r>
        <w:t xml:space="preserve"> as well).</w:t>
      </w:r>
    </w:p>
    <w:p w14:paraId="331FCC2A" w14:textId="77777777" w:rsidR="00CC198E" w:rsidRDefault="00CC198E" w:rsidP="001A742D">
      <w:pPr>
        <w:jc w:val="both"/>
      </w:pPr>
    </w:p>
    <w:p w14:paraId="2A395579" w14:textId="6F85688D" w:rsidR="006F1B97" w:rsidRDefault="006F1B97" w:rsidP="001A742D">
      <w:pPr>
        <w:jc w:val="both"/>
        <w:rPr>
          <w:b/>
          <w:i/>
        </w:rPr>
      </w:pPr>
      <w:r>
        <w:rPr>
          <w:b/>
          <w:i/>
        </w:rPr>
        <w:t xml:space="preserve">Once you've reviewed these resources and organized yourself, you will be ready to take - and pass - the </w:t>
      </w:r>
      <w:proofErr w:type="spellStart"/>
      <w:r>
        <w:rPr>
          <w:b/>
          <w:i/>
        </w:rPr>
        <w:t>ESB</w:t>
      </w:r>
      <w:proofErr w:type="spellEnd"/>
      <w:r>
        <w:rPr>
          <w:b/>
          <w:i/>
        </w:rPr>
        <w:t xml:space="preserve"> exam.</w:t>
      </w:r>
    </w:p>
    <w:p w14:paraId="7490BBE6" w14:textId="77777777" w:rsidR="006F1B97" w:rsidRDefault="006F1B97" w:rsidP="001A742D">
      <w:pPr>
        <w:jc w:val="both"/>
        <w:rPr>
          <w:b/>
          <w:i/>
        </w:rPr>
      </w:pPr>
    </w:p>
    <w:p w14:paraId="6C08EF1E" w14:textId="2DCA4284" w:rsidR="006F1B97" w:rsidRPr="006F1B97" w:rsidRDefault="006F1B97" w:rsidP="001A742D">
      <w:pPr>
        <w:jc w:val="both"/>
        <w:rPr>
          <w:b/>
          <w:i/>
          <w:color w:val="0432FF"/>
        </w:rPr>
      </w:pPr>
      <w:r w:rsidRPr="006F1B97">
        <w:rPr>
          <w:b/>
          <w:i/>
          <w:color w:val="0432FF"/>
          <w:highlight w:val="yellow"/>
        </w:rPr>
        <w:t>Good luck!</w:t>
      </w:r>
    </w:p>
    <w:sectPr w:rsidR="006F1B97" w:rsidRPr="006F1B97" w:rsidSect="00BA7C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1849D" w14:textId="77777777" w:rsidR="00C22A28" w:rsidRDefault="00C22A28" w:rsidP="00DB0209">
      <w:r>
        <w:separator/>
      </w:r>
    </w:p>
  </w:endnote>
  <w:endnote w:type="continuationSeparator" w:id="0">
    <w:p w14:paraId="2A5B30AD" w14:textId="77777777" w:rsidR="00C22A28" w:rsidRDefault="00C22A28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1808F147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954575">
      <w:rPr>
        <w:sz w:val="20"/>
        <w:szCs w:val="20"/>
      </w:rPr>
      <w:t>8-01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9D0F82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9D0F82">
      <w:rPr>
        <w:noProof/>
        <w:sz w:val="20"/>
        <w:szCs w:val="20"/>
        <w:lang w:bidi="en-US"/>
      </w:rPr>
      <w:t>5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2C4951C0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2</w:t>
    </w:r>
    <w:r w:rsidR="00954575">
      <w:rPr>
        <w:sz w:val="20"/>
        <w:szCs w:val="20"/>
      </w:rPr>
      <w:t>8-01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2258FF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2258FF">
      <w:rPr>
        <w:noProof/>
        <w:sz w:val="20"/>
        <w:szCs w:val="20"/>
        <w:lang w:bidi="en-US"/>
      </w:rPr>
      <w:t>5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9AD8E" w14:textId="77777777" w:rsidR="00C22A28" w:rsidRDefault="00C22A28" w:rsidP="00DB0209">
      <w:r>
        <w:separator/>
      </w:r>
    </w:p>
  </w:footnote>
  <w:footnote w:type="continuationSeparator" w:id="0">
    <w:p w14:paraId="5C8293D2" w14:textId="77777777" w:rsidR="00C22A28" w:rsidRDefault="00C22A28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ACF69" w14:textId="52BAEB9A" w:rsidR="008733CD" w:rsidRPr="003F5B9A" w:rsidRDefault="008733CD" w:rsidP="00864DA8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5pt,51.5pt" to="546.2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575">
      <w:rPr>
        <w:b/>
        <w:sz w:val="28"/>
        <w:szCs w:val="28"/>
      </w:rPr>
      <w:t xml:space="preserve">Subjects Covered in the </w:t>
    </w:r>
    <w:proofErr w:type="spellStart"/>
    <w:r w:rsidR="00954575">
      <w:rPr>
        <w:b/>
        <w:sz w:val="28"/>
        <w:szCs w:val="28"/>
      </w:rPr>
      <w:t>ESB</w:t>
    </w:r>
    <w:proofErr w:type="spellEnd"/>
    <w:r w:rsidR="00954575">
      <w:rPr>
        <w:b/>
        <w:sz w:val="28"/>
        <w:szCs w:val="28"/>
      </w:rPr>
      <w:t xml:space="preserve"> Exam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51.35pt" to="546.7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7F453D22" w:rsidR="00864DA8" w:rsidRDefault="00864DA8" w:rsidP="00864DA8">
    <w:pPr>
      <w:pStyle w:val="Header"/>
      <w:jc w:val="center"/>
    </w:pPr>
    <w:r>
      <w:rPr>
        <w:b/>
        <w:color w:val="7030A0"/>
      </w:rPr>
      <w:t>Resource 2</w:t>
    </w:r>
    <w:r w:rsidR="00954575">
      <w:rPr>
        <w:b/>
        <w:color w:val="7030A0"/>
      </w:rPr>
      <w:t>8-01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A4ABB"/>
    <w:multiLevelType w:val="hybridMultilevel"/>
    <w:tmpl w:val="5980D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27F0"/>
    <w:multiLevelType w:val="hybridMultilevel"/>
    <w:tmpl w:val="B2F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C6AF0"/>
    <w:multiLevelType w:val="hybridMultilevel"/>
    <w:tmpl w:val="AA76ED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C104C"/>
    <w:multiLevelType w:val="hybridMultilevel"/>
    <w:tmpl w:val="C8AC2680"/>
    <w:lvl w:ilvl="0" w:tplc="734C92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A32AD"/>
    <w:multiLevelType w:val="hybridMultilevel"/>
    <w:tmpl w:val="9C4ECF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27F2C"/>
    <w:multiLevelType w:val="hybridMultilevel"/>
    <w:tmpl w:val="197288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6737D"/>
    <w:multiLevelType w:val="hybridMultilevel"/>
    <w:tmpl w:val="B0E61080"/>
    <w:lvl w:ilvl="0" w:tplc="246466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2F6411"/>
    <w:multiLevelType w:val="hybridMultilevel"/>
    <w:tmpl w:val="49F0D5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F355C"/>
    <w:multiLevelType w:val="hybridMultilevel"/>
    <w:tmpl w:val="AA76ED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9D43C9"/>
    <w:multiLevelType w:val="hybridMultilevel"/>
    <w:tmpl w:val="5A8C0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032B3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81793F"/>
    <w:multiLevelType w:val="hybridMultilevel"/>
    <w:tmpl w:val="7954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4519B"/>
    <w:multiLevelType w:val="hybridMultilevel"/>
    <w:tmpl w:val="D66CA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E5EB9"/>
    <w:multiLevelType w:val="multilevel"/>
    <w:tmpl w:val="667A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394A18"/>
    <w:multiLevelType w:val="hybridMultilevel"/>
    <w:tmpl w:val="9C4ECF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65226C"/>
    <w:multiLevelType w:val="hybridMultilevel"/>
    <w:tmpl w:val="603E9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838D7"/>
    <w:multiLevelType w:val="hybridMultilevel"/>
    <w:tmpl w:val="9C4ECF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376ECE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384E66"/>
    <w:multiLevelType w:val="hybridMultilevel"/>
    <w:tmpl w:val="AD06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B11BBE"/>
    <w:multiLevelType w:val="multilevel"/>
    <w:tmpl w:val="5A8C09F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27676C"/>
    <w:multiLevelType w:val="hybridMultilevel"/>
    <w:tmpl w:val="603E9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F51183"/>
    <w:multiLevelType w:val="hybridMultilevel"/>
    <w:tmpl w:val="9C4ECF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495AD6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8610F"/>
    <w:multiLevelType w:val="hybridMultilevel"/>
    <w:tmpl w:val="B0460B46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14AE5"/>
    <w:multiLevelType w:val="multilevel"/>
    <w:tmpl w:val="D66CA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CE3AF9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901CA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C308B6"/>
    <w:multiLevelType w:val="multilevel"/>
    <w:tmpl w:val="89A01FC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C4541"/>
    <w:multiLevelType w:val="hybridMultilevel"/>
    <w:tmpl w:val="338614C2"/>
    <w:lvl w:ilvl="0" w:tplc="E7728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B72379"/>
    <w:multiLevelType w:val="hybridMultilevel"/>
    <w:tmpl w:val="9C4ECF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37"/>
  </w:num>
  <w:num w:numId="4">
    <w:abstractNumId w:val="24"/>
  </w:num>
  <w:num w:numId="5">
    <w:abstractNumId w:val="18"/>
  </w:num>
  <w:num w:numId="6">
    <w:abstractNumId w:val="31"/>
  </w:num>
  <w:num w:numId="7">
    <w:abstractNumId w:val="15"/>
  </w:num>
  <w:num w:numId="8">
    <w:abstractNumId w:val="47"/>
  </w:num>
  <w:num w:numId="9">
    <w:abstractNumId w:val="30"/>
  </w:num>
  <w:num w:numId="10">
    <w:abstractNumId w:val="21"/>
  </w:num>
  <w:num w:numId="11">
    <w:abstractNumId w:val="3"/>
  </w:num>
  <w:num w:numId="12">
    <w:abstractNumId w:val="45"/>
  </w:num>
  <w:num w:numId="13">
    <w:abstractNumId w:val="40"/>
  </w:num>
  <w:num w:numId="14">
    <w:abstractNumId w:val="39"/>
  </w:num>
  <w:num w:numId="15">
    <w:abstractNumId w:val="13"/>
  </w:num>
  <w:num w:numId="16">
    <w:abstractNumId w:val="41"/>
  </w:num>
  <w:num w:numId="17">
    <w:abstractNumId w:val="20"/>
  </w:num>
  <w:num w:numId="18">
    <w:abstractNumId w:val="2"/>
  </w:num>
  <w:num w:numId="19">
    <w:abstractNumId w:val="34"/>
  </w:num>
  <w:num w:numId="20">
    <w:abstractNumId w:val="49"/>
  </w:num>
  <w:num w:numId="21">
    <w:abstractNumId w:val="7"/>
  </w:num>
  <w:num w:numId="22">
    <w:abstractNumId w:val="25"/>
  </w:num>
  <w:num w:numId="23">
    <w:abstractNumId w:val="12"/>
  </w:num>
  <w:num w:numId="24">
    <w:abstractNumId w:val="42"/>
  </w:num>
  <w:num w:numId="25">
    <w:abstractNumId w:val="38"/>
  </w:num>
  <w:num w:numId="26">
    <w:abstractNumId w:val="32"/>
  </w:num>
  <w:num w:numId="27">
    <w:abstractNumId w:val="1"/>
  </w:num>
  <w:num w:numId="28">
    <w:abstractNumId w:val="11"/>
  </w:num>
  <w:num w:numId="29">
    <w:abstractNumId w:val="27"/>
  </w:num>
  <w:num w:numId="30">
    <w:abstractNumId w:val="5"/>
  </w:num>
  <w:num w:numId="31">
    <w:abstractNumId w:val="8"/>
  </w:num>
  <w:num w:numId="32">
    <w:abstractNumId w:val="44"/>
  </w:num>
  <w:num w:numId="33">
    <w:abstractNumId w:val="26"/>
  </w:num>
  <w:num w:numId="34">
    <w:abstractNumId w:val="17"/>
  </w:num>
  <w:num w:numId="35">
    <w:abstractNumId w:val="14"/>
  </w:num>
  <w:num w:numId="36">
    <w:abstractNumId w:val="0"/>
  </w:num>
  <w:num w:numId="37">
    <w:abstractNumId w:val="16"/>
  </w:num>
  <w:num w:numId="38">
    <w:abstractNumId w:val="36"/>
  </w:num>
  <w:num w:numId="39">
    <w:abstractNumId w:val="46"/>
  </w:num>
  <w:num w:numId="40">
    <w:abstractNumId w:val="4"/>
  </w:num>
  <w:num w:numId="41">
    <w:abstractNumId w:val="10"/>
  </w:num>
  <w:num w:numId="42">
    <w:abstractNumId w:val="33"/>
  </w:num>
  <w:num w:numId="43">
    <w:abstractNumId w:val="23"/>
  </w:num>
  <w:num w:numId="44">
    <w:abstractNumId w:val="48"/>
  </w:num>
  <w:num w:numId="45">
    <w:abstractNumId w:val="19"/>
  </w:num>
  <w:num w:numId="46">
    <w:abstractNumId w:val="22"/>
  </w:num>
  <w:num w:numId="47">
    <w:abstractNumId w:val="28"/>
  </w:num>
  <w:num w:numId="48">
    <w:abstractNumId w:val="9"/>
  </w:num>
  <w:num w:numId="49">
    <w:abstractNumId w:val="29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3744"/>
    <w:rsid w:val="00061F5E"/>
    <w:rsid w:val="00064597"/>
    <w:rsid w:val="0006568A"/>
    <w:rsid w:val="00075DD1"/>
    <w:rsid w:val="000A1103"/>
    <w:rsid w:val="000B57DF"/>
    <w:rsid w:val="000B7620"/>
    <w:rsid w:val="000C12BC"/>
    <w:rsid w:val="000C47EB"/>
    <w:rsid w:val="000D0684"/>
    <w:rsid w:val="000D5755"/>
    <w:rsid w:val="000D6CCE"/>
    <w:rsid w:val="000F0BB7"/>
    <w:rsid w:val="000F2369"/>
    <w:rsid w:val="000F3851"/>
    <w:rsid w:val="00107399"/>
    <w:rsid w:val="0011731E"/>
    <w:rsid w:val="00126923"/>
    <w:rsid w:val="00146446"/>
    <w:rsid w:val="00146519"/>
    <w:rsid w:val="00152235"/>
    <w:rsid w:val="00167E8E"/>
    <w:rsid w:val="00172537"/>
    <w:rsid w:val="00172D81"/>
    <w:rsid w:val="001771EF"/>
    <w:rsid w:val="00180378"/>
    <w:rsid w:val="00193F73"/>
    <w:rsid w:val="001A2528"/>
    <w:rsid w:val="001A742D"/>
    <w:rsid w:val="001B2EAE"/>
    <w:rsid w:val="001B40C0"/>
    <w:rsid w:val="001C3E8C"/>
    <w:rsid w:val="001E6B4A"/>
    <w:rsid w:val="001E7F4F"/>
    <w:rsid w:val="002258FF"/>
    <w:rsid w:val="00233E53"/>
    <w:rsid w:val="002650B2"/>
    <w:rsid w:val="00266179"/>
    <w:rsid w:val="00276AF0"/>
    <w:rsid w:val="00287824"/>
    <w:rsid w:val="00293A70"/>
    <w:rsid w:val="002A77D7"/>
    <w:rsid w:val="002A7E30"/>
    <w:rsid w:val="002D451B"/>
    <w:rsid w:val="002F0B75"/>
    <w:rsid w:val="00303555"/>
    <w:rsid w:val="00305A2C"/>
    <w:rsid w:val="0031188B"/>
    <w:rsid w:val="00315376"/>
    <w:rsid w:val="00320170"/>
    <w:rsid w:val="003343B4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E0AC4"/>
    <w:rsid w:val="003E6021"/>
    <w:rsid w:val="003E6C6B"/>
    <w:rsid w:val="003F5B9A"/>
    <w:rsid w:val="00401732"/>
    <w:rsid w:val="00404315"/>
    <w:rsid w:val="004107C5"/>
    <w:rsid w:val="0041148A"/>
    <w:rsid w:val="00412E20"/>
    <w:rsid w:val="00422D7F"/>
    <w:rsid w:val="00426C85"/>
    <w:rsid w:val="00435191"/>
    <w:rsid w:val="00436E45"/>
    <w:rsid w:val="00444D97"/>
    <w:rsid w:val="00450714"/>
    <w:rsid w:val="00450BE0"/>
    <w:rsid w:val="00453A7C"/>
    <w:rsid w:val="00456DA4"/>
    <w:rsid w:val="00463F52"/>
    <w:rsid w:val="0046403F"/>
    <w:rsid w:val="00473B68"/>
    <w:rsid w:val="00477B5C"/>
    <w:rsid w:val="004837FC"/>
    <w:rsid w:val="00493645"/>
    <w:rsid w:val="00495252"/>
    <w:rsid w:val="004A4633"/>
    <w:rsid w:val="004A4D53"/>
    <w:rsid w:val="004B00FD"/>
    <w:rsid w:val="004B6A8A"/>
    <w:rsid w:val="004B78E0"/>
    <w:rsid w:val="004D4F1A"/>
    <w:rsid w:val="004D65EA"/>
    <w:rsid w:val="004D695A"/>
    <w:rsid w:val="004E45D1"/>
    <w:rsid w:val="004F10A6"/>
    <w:rsid w:val="004F393E"/>
    <w:rsid w:val="004F3DA2"/>
    <w:rsid w:val="005059EA"/>
    <w:rsid w:val="00520F0A"/>
    <w:rsid w:val="005263CC"/>
    <w:rsid w:val="00526624"/>
    <w:rsid w:val="00540EBD"/>
    <w:rsid w:val="00553177"/>
    <w:rsid w:val="00553878"/>
    <w:rsid w:val="0056092A"/>
    <w:rsid w:val="005677CC"/>
    <w:rsid w:val="00572DC6"/>
    <w:rsid w:val="00580AD8"/>
    <w:rsid w:val="00586528"/>
    <w:rsid w:val="00595638"/>
    <w:rsid w:val="00596BC5"/>
    <w:rsid w:val="005A0997"/>
    <w:rsid w:val="005B265E"/>
    <w:rsid w:val="005B2A80"/>
    <w:rsid w:val="005B4798"/>
    <w:rsid w:val="005C0203"/>
    <w:rsid w:val="005D0F28"/>
    <w:rsid w:val="005D22CB"/>
    <w:rsid w:val="005D31ED"/>
    <w:rsid w:val="005F6CA6"/>
    <w:rsid w:val="0060133E"/>
    <w:rsid w:val="00610312"/>
    <w:rsid w:val="0061116E"/>
    <w:rsid w:val="0061147D"/>
    <w:rsid w:val="00611851"/>
    <w:rsid w:val="00615A7A"/>
    <w:rsid w:val="00622037"/>
    <w:rsid w:val="006326FF"/>
    <w:rsid w:val="00637BC7"/>
    <w:rsid w:val="00642B82"/>
    <w:rsid w:val="0065697D"/>
    <w:rsid w:val="0066603C"/>
    <w:rsid w:val="00667D16"/>
    <w:rsid w:val="00672740"/>
    <w:rsid w:val="006742D6"/>
    <w:rsid w:val="00674C07"/>
    <w:rsid w:val="006829A2"/>
    <w:rsid w:val="00683934"/>
    <w:rsid w:val="00683FDD"/>
    <w:rsid w:val="00684CF7"/>
    <w:rsid w:val="00692DCA"/>
    <w:rsid w:val="006A1FC4"/>
    <w:rsid w:val="006B13CA"/>
    <w:rsid w:val="006B2315"/>
    <w:rsid w:val="006B2C4D"/>
    <w:rsid w:val="006B3885"/>
    <w:rsid w:val="006B6618"/>
    <w:rsid w:val="006D1704"/>
    <w:rsid w:val="006D33A6"/>
    <w:rsid w:val="006D576D"/>
    <w:rsid w:val="006E5514"/>
    <w:rsid w:val="006E61E8"/>
    <w:rsid w:val="006E66A4"/>
    <w:rsid w:val="006F1B97"/>
    <w:rsid w:val="00704268"/>
    <w:rsid w:val="00716A13"/>
    <w:rsid w:val="00717D2B"/>
    <w:rsid w:val="00721D28"/>
    <w:rsid w:val="007223F6"/>
    <w:rsid w:val="0072412B"/>
    <w:rsid w:val="007244F9"/>
    <w:rsid w:val="007273D8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1D3E"/>
    <w:rsid w:val="007D5973"/>
    <w:rsid w:val="007E25CE"/>
    <w:rsid w:val="007E6956"/>
    <w:rsid w:val="007F409A"/>
    <w:rsid w:val="007F7B7E"/>
    <w:rsid w:val="00810B33"/>
    <w:rsid w:val="00817C95"/>
    <w:rsid w:val="008216AE"/>
    <w:rsid w:val="0082636F"/>
    <w:rsid w:val="00833344"/>
    <w:rsid w:val="008401FE"/>
    <w:rsid w:val="008411B6"/>
    <w:rsid w:val="00847156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A30AC"/>
    <w:rsid w:val="008A4F2C"/>
    <w:rsid w:val="008B6A14"/>
    <w:rsid w:val="008C2A0B"/>
    <w:rsid w:val="008D3F66"/>
    <w:rsid w:val="008E0119"/>
    <w:rsid w:val="008F7A80"/>
    <w:rsid w:val="00903513"/>
    <w:rsid w:val="00916FA6"/>
    <w:rsid w:val="00943A87"/>
    <w:rsid w:val="009461A1"/>
    <w:rsid w:val="009511BC"/>
    <w:rsid w:val="00954575"/>
    <w:rsid w:val="0097037D"/>
    <w:rsid w:val="009750C8"/>
    <w:rsid w:val="009773D5"/>
    <w:rsid w:val="009800C8"/>
    <w:rsid w:val="00990091"/>
    <w:rsid w:val="00990519"/>
    <w:rsid w:val="009A5DD6"/>
    <w:rsid w:val="009A78CB"/>
    <w:rsid w:val="009B25AE"/>
    <w:rsid w:val="009C6D21"/>
    <w:rsid w:val="009D0F82"/>
    <w:rsid w:val="009D4EA5"/>
    <w:rsid w:val="009E0FBC"/>
    <w:rsid w:val="009E36C6"/>
    <w:rsid w:val="009F0CA6"/>
    <w:rsid w:val="009F2CB1"/>
    <w:rsid w:val="00A00194"/>
    <w:rsid w:val="00A104D5"/>
    <w:rsid w:val="00A22EF7"/>
    <w:rsid w:val="00A25190"/>
    <w:rsid w:val="00A3121C"/>
    <w:rsid w:val="00A3590C"/>
    <w:rsid w:val="00A37E57"/>
    <w:rsid w:val="00A44629"/>
    <w:rsid w:val="00A44EEC"/>
    <w:rsid w:val="00A5670A"/>
    <w:rsid w:val="00A86045"/>
    <w:rsid w:val="00A92631"/>
    <w:rsid w:val="00A93166"/>
    <w:rsid w:val="00A96A1F"/>
    <w:rsid w:val="00AA03CE"/>
    <w:rsid w:val="00AA6D13"/>
    <w:rsid w:val="00AD34A3"/>
    <w:rsid w:val="00AE7D54"/>
    <w:rsid w:val="00AF126F"/>
    <w:rsid w:val="00B1150E"/>
    <w:rsid w:val="00B2701B"/>
    <w:rsid w:val="00B27589"/>
    <w:rsid w:val="00B31C36"/>
    <w:rsid w:val="00B660D1"/>
    <w:rsid w:val="00B764A8"/>
    <w:rsid w:val="00B765CA"/>
    <w:rsid w:val="00BA0392"/>
    <w:rsid w:val="00BA0B69"/>
    <w:rsid w:val="00BA7CDD"/>
    <w:rsid w:val="00BB4181"/>
    <w:rsid w:val="00BB4C69"/>
    <w:rsid w:val="00BC4C66"/>
    <w:rsid w:val="00BE730B"/>
    <w:rsid w:val="00C10993"/>
    <w:rsid w:val="00C1207A"/>
    <w:rsid w:val="00C13A30"/>
    <w:rsid w:val="00C210C9"/>
    <w:rsid w:val="00C214E8"/>
    <w:rsid w:val="00C221B5"/>
    <w:rsid w:val="00C22A28"/>
    <w:rsid w:val="00C35B53"/>
    <w:rsid w:val="00C41551"/>
    <w:rsid w:val="00C47AE5"/>
    <w:rsid w:val="00C55002"/>
    <w:rsid w:val="00C60645"/>
    <w:rsid w:val="00C71645"/>
    <w:rsid w:val="00C765FE"/>
    <w:rsid w:val="00C77C14"/>
    <w:rsid w:val="00C82472"/>
    <w:rsid w:val="00C85D79"/>
    <w:rsid w:val="00CA3E1E"/>
    <w:rsid w:val="00CB0599"/>
    <w:rsid w:val="00CB767E"/>
    <w:rsid w:val="00CC198E"/>
    <w:rsid w:val="00CC44C2"/>
    <w:rsid w:val="00CD4EB0"/>
    <w:rsid w:val="00CE2F08"/>
    <w:rsid w:val="00CE3769"/>
    <w:rsid w:val="00CE649E"/>
    <w:rsid w:val="00CF2B63"/>
    <w:rsid w:val="00D01959"/>
    <w:rsid w:val="00D04B59"/>
    <w:rsid w:val="00D062F6"/>
    <w:rsid w:val="00D109B7"/>
    <w:rsid w:val="00D10BA3"/>
    <w:rsid w:val="00D50B71"/>
    <w:rsid w:val="00D5383B"/>
    <w:rsid w:val="00D5623E"/>
    <w:rsid w:val="00D614D8"/>
    <w:rsid w:val="00D61844"/>
    <w:rsid w:val="00D66C65"/>
    <w:rsid w:val="00D80088"/>
    <w:rsid w:val="00D8214E"/>
    <w:rsid w:val="00D825CC"/>
    <w:rsid w:val="00D969CF"/>
    <w:rsid w:val="00D96ED6"/>
    <w:rsid w:val="00DB0209"/>
    <w:rsid w:val="00DB2A31"/>
    <w:rsid w:val="00DC2D74"/>
    <w:rsid w:val="00DD6784"/>
    <w:rsid w:val="00DE52DD"/>
    <w:rsid w:val="00DE5DEA"/>
    <w:rsid w:val="00DF00E6"/>
    <w:rsid w:val="00DF070D"/>
    <w:rsid w:val="00E0671B"/>
    <w:rsid w:val="00E15313"/>
    <w:rsid w:val="00E30A96"/>
    <w:rsid w:val="00E3300C"/>
    <w:rsid w:val="00E47C6D"/>
    <w:rsid w:val="00E57246"/>
    <w:rsid w:val="00E666D3"/>
    <w:rsid w:val="00E70D79"/>
    <w:rsid w:val="00E738DA"/>
    <w:rsid w:val="00E80201"/>
    <w:rsid w:val="00E93614"/>
    <w:rsid w:val="00E95B1C"/>
    <w:rsid w:val="00E96215"/>
    <w:rsid w:val="00EB3677"/>
    <w:rsid w:val="00EB768F"/>
    <w:rsid w:val="00EC595B"/>
    <w:rsid w:val="00EE25B9"/>
    <w:rsid w:val="00EE669D"/>
    <w:rsid w:val="00EF3F94"/>
    <w:rsid w:val="00EF5624"/>
    <w:rsid w:val="00F248C7"/>
    <w:rsid w:val="00F309A2"/>
    <w:rsid w:val="00F343D6"/>
    <w:rsid w:val="00F4016B"/>
    <w:rsid w:val="00F61DEE"/>
    <w:rsid w:val="00F70FC8"/>
    <w:rsid w:val="00F7450B"/>
    <w:rsid w:val="00F81E07"/>
    <w:rsid w:val="00F8201F"/>
    <w:rsid w:val="00F92099"/>
    <w:rsid w:val="00FA07AA"/>
    <w:rsid w:val="00FA4D61"/>
    <w:rsid w:val="00FA6740"/>
    <w:rsid w:val="00FA70DC"/>
    <w:rsid w:val="00FB71E9"/>
    <w:rsid w:val="00FC1E7C"/>
    <w:rsid w:val="00FD644D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767E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2">
    <w:name w:val="heading 2"/>
    <w:basedOn w:val="Normal"/>
    <w:link w:val="Heading2Char"/>
    <w:uiPriority w:val="9"/>
    <w:qFormat/>
    <w:rsid w:val="005F6CA6"/>
    <w:pPr>
      <w:spacing w:before="100" w:beforeAutospacing="1" w:after="100" w:afterAutospacing="1"/>
      <w:outlineLvl w:val="1"/>
    </w:pPr>
    <w:rPr>
      <w:rFonts w:ascii="Times New Roman" w:eastAsiaTheme="minorHAnsi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1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F6CA6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1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47156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1737</Words>
  <Characters>9902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David Lefkowith</cp:lastModifiedBy>
  <cp:revision>19</cp:revision>
  <cp:lastPrinted>2017-04-14T16:37:00Z</cp:lastPrinted>
  <dcterms:created xsi:type="dcterms:W3CDTF">2017-04-23T13:11:00Z</dcterms:created>
  <dcterms:modified xsi:type="dcterms:W3CDTF">2017-06-15T19:34:00Z</dcterms:modified>
</cp:coreProperties>
</file>