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FF" w:rsidRDefault="00A64EFF" w:rsidP="00A64EFF">
      <w:pPr>
        <w:spacing w:after="0" w:line="240" w:lineRule="auto"/>
        <w:ind w:left="720"/>
        <w:rPr>
          <w:rFonts w:ascii="Calibri" w:hAnsi="Calibri" w:cs="Tahoma"/>
          <w:b/>
        </w:rPr>
      </w:pPr>
      <w:r w:rsidRPr="00645F9F">
        <w:rPr>
          <w:rFonts w:ascii="Calibri" w:hAnsi="Calibri" w:cs="Tahoma"/>
          <w:b/>
        </w:rPr>
        <w:t>MEMORANDUM</w:t>
      </w:r>
    </w:p>
    <w:p w:rsidR="00A64EFF" w:rsidRPr="00252FF1" w:rsidRDefault="00A64EFF" w:rsidP="00A64EFF">
      <w:pPr>
        <w:spacing w:after="0" w:line="240" w:lineRule="auto"/>
        <w:ind w:left="720"/>
        <w:rPr>
          <w:rFonts w:ascii="Calibri" w:hAnsi="Calibri" w:cs="Tahoma"/>
          <w:b/>
          <w:sz w:val="16"/>
          <w:szCs w:val="16"/>
        </w:rPr>
      </w:pPr>
    </w:p>
    <w:p w:rsidR="00A64EFF" w:rsidRPr="00645F9F" w:rsidRDefault="00A64EFF" w:rsidP="00A64EFF">
      <w:pPr>
        <w:pStyle w:val="BodyText"/>
        <w:tabs>
          <w:tab w:val="left" w:pos="1800"/>
        </w:tabs>
        <w:ind w:left="720"/>
        <w:rPr>
          <w:rFonts w:ascii="Calibri" w:hAnsi="Calibri" w:cs="Arial"/>
          <w:snapToGrid w:val="0"/>
          <w:sz w:val="22"/>
          <w:szCs w:val="22"/>
        </w:rPr>
      </w:pPr>
      <w:r w:rsidRPr="00645F9F">
        <w:rPr>
          <w:rFonts w:ascii="Calibri" w:hAnsi="Calibri" w:cs="Tahoma"/>
          <w:b/>
          <w:sz w:val="22"/>
          <w:szCs w:val="22"/>
        </w:rPr>
        <w:t>TO:</w:t>
      </w:r>
      <w:r>
        <w:rPr>
          <w:rFonts w:ascii="Calibri" w:hAnsi="Calibri" w:cs="Tahoma"/>
          <w:sz w:val="22"/>
          <w:szCs w:val="22"/>
        </w:rPr>
        <w:tab/>
      </w:r>
      <w:r w:rsidRPr="00645F9F">
        <w:rPr>
          <w:rFonts w:ascii="Calibri" w:hAnsi="Calibri" w:cs="Arial"/>
          <w:snapToGrid w:val="0"/>
          <w:sz w:val="22"/>
          <w:szCs w:val="22"/>
        </w:rPr>
        <w:t>Local School System Business Managers/Directors of Finance</w:t>
      </w:r>
    </w:p>
    <w:p w:rsidR="00A64EFF" w:rsidRDefault="00A64EFF" w:rsidP="00A64EFF">
      <w:pPr>
        <w:pStyle w:val="BodyText"/>
        <w:tabs>
          <w:tab w:val="left" w:pos="1800"/>
        </w:tabs>
        <w:ind w:left="720"/>
        <w:rPr>
          <w:rFonts w:ascii="Calibri" w:hAnsi="Calibri" w:cs="Arial"/>
          <w:snapToGrid w:val="0"/>
          <w:sz w:val="22"/>
          <w:szCs w:val="22"/>
        </w:rPr>
      </w:pPr>
      <w:r>
        <w:rPr>
          <w:rFonts w:ascii="Calibri" w:hAnsi="Calibri" w:cs="Arial"/>
          <w:snapToGrid w:val="0"/>
          <w:sz w:val="22"/>
          <w:szCs w:val="22"/>
        </w:rPr>
        <w:tab/>
      </w:r>
      <w:r w:rsidRPr="00645F9F">
        <w:rPr>
          <w:rFonts w:ascii="Calibri" w:hAnsi="Calibri" w:cs="Arial"/>
          <w:snapToGrid w:val="0"/>
          <w:sz w:val="22"/>
          <w:szCs w:val="22"/>
        </w:rPr>
        <w:t xml:space="preserve">Type 5 and Type 2 Charter School Business Managers </w:t>
      </w:r>
    </w:p>
    <w:p w:rsidR="00A64EFF" w:rsidRDefault="00A64EFF" w:rsidP="00A64EFF">
      <w:pPr>
        <w:pStyle w:val="BodyText"/>
        <w:tabs>
          <w:tab w:val="left" w:pos="1800"/>
        </w:tabs>
        <w:ind w:left="720"/>
        <w:rPr>
          <w:rFonts w:ascii="Calibri" w:hAnsi="Calibri" w:cs="Arial"/>
          <w:snapToGrid w:val="0"/>
          <w:sz w:val="22"/>
          <w:szCs w:val="22"/>
        </w:rPr>
      </w:pPr>
      <w:r>
        <w:rPr>
          <w:rFonts w:ascii="Calibri" w:hAnsi="Calibri" w:cs="Arial"/>
          <w:snapToGrid w:val="0"/>
          <w:sz w:val="22"/>
          <w:szCs w:val="22"/>
        </w:rPr>
        <w:tab/>
        <w:t>LSU and Southern Lab Business Officials/Directors</w:t>
      </w:r>
    </w:p>
    <w:p w:rsidR="00A64EFF" w:rsidRPr="00645F9F" w:rsidRDefault="00A64EFF" w:rsidP="00A64EFF">
      <w:pPr>
        <w:pStyle w:val="BodyText"/>
        <w:tabs>
          <w:tab w:val="left" w:pos="1800"/>
        </w:tabs>
        <w:ind w:left="720"/>
        <w:rPr>
          <w:rFonts w:ascii="Calibri" w:hAnsi="Calibri" w:cs="Arial"/>
          <w:snapToGrid w:val="0"/>
          <w:sz w:val="22"/>
          <w:szCs w:val="22"/>
        </w:rPr>
      </w:pPr>
      <w:r>
        <w:rPr>
          <w:rFonts w:ascii="Calibri" w:hAnsi="Calibri" w:cs="Arial"/>
          <w:snapToGrid w:val="0"/>
          <w:sz w:val="22"/>
          <w:szCs w:val="22"/>
        </w:rPr>
        <w:tab/>
        <w:t>OJJ,</w:t>
      </w:r>
      <w:r w:rsidR="003B42F0">
        <w:rPr>
          <w:rFonts w:ascii="Calibri" w:hAnsi="Calibri" w:cs="Arial"/>
          <w:snapToGrid w:val="0"/>
          <w:sz w:val="22"/>
          <w:szCs w:val="22"/>
        </w:rPr>
        <w:t xml:space="preserve"> LSMSA, </w:t>
      </w:r>
      <w:r>
        <w:rPr>
          <w:rFonts w:ascii="Calibri" w:hAnsi="Calibri" w:cs="Arial"/>
          <w:snapToGrid w:val="0"/>
          <w:sz w:val="22"/>
          <w:szCs w:val="22"/>
        </w:rPr>
        <w:t>NOCCA</w:t>
      </w:r>
      <w:r w:rsidR="003B42F0">
        <w:rPr>
          <w:rFonts w:ascii="Calibri" w:hAnsi="Calibri" w:cs="Arial"/>
          <w:snapToGrid w:val="0"/>
          <w:sz w:val="22"/>
          <w:szCs w:val="22"/>
        </w:rPr>
        <w:t>, and Thrive Academy</w:t>
      </w:r>
      <w:r>
        <w:rPr>
          <w:rFonts w:ascii="Calibri" w:hAnsi="Calibri" w:cs="Arial"/>
          <w:snapToGrid w:val="0"/>
          <w:sz w:val="22"/>
          <w:szCs w:val="22"/>
        </w:rPr>
        <w:t xml:space="preserve"> Business Officials</w:t>
      </w:r>
    </w:p>
    <w:p w:rsidR="00A64EFF" w:rsidRPr="00535F3C" w:rsidRDefault="00A64EFF" w:rsidP="00A64EFF">
      <w:pPr>
        <w:tabs>
          <w:tab w:val="left" w:pos="1080"/>
        </w:tabs>
        <w:spacing w:after="0" w:line="240" w:lineRule="auto"/>
        <w:ind w:left="720"/>
        <w:rPr>
          <w:rFonts w:ascii="Calibri" w:hAnsi="Calibri" w:cs="Tahoma"/>
          <w:sz w:val="8"/>
          <w:szCs w:val="8"/>
        </w:rPr>
      </w:pPr>
    </w:p>
    <w:p w:rsidR="00A64EFF" w:rsidRPr="00645F9F" w:rsidRDefault="00A64EFF" w:rsidP="00A64EFF">
      <w:pPr>
        <w:tabs>
          <w:tab w:val="left" w:pos="1800"/>
        </w:tabs>
        <w:spacing w:after="0" w:line="240" w:lineRule="auto"/>
        <w:ind w:left="720"/>
        <w:rPr>
          <w:rFonts w:ascii="Calibri" w:hAnsi="Calibri" w:cs="Tahoma"/>
        </w:rPr>
      </w:pPr>
      <w:r w:rsidRPr="00645F9F">
        <w:rPr>
          <w:rFonts w:ascii="Calibri" w:hAnsi="Calibri" w:cs="Tahoma"/>
          <w:b/>
        </w:rPr>
        <w:t>FROM:</w:t>
      </w:r>
      <w:r>
        <w:rPr>
          <w:rFonts w:ascii="Calibri" w:hAnsi="Calibri" w:cs="Tahoma"/>
        </w:rPr>
        <w:tab/>
        <w:t>Katherine Granier</w:t>
      </w:r>
      <w:r w:rsidRPr="00645F9F">
        <w:rPr>
          <w:rFonts w:ascii="Calibri" w:hAnsi="Calibri" w:cs="Tahoma"/>
        </w:rPr>
        <w:t>, Director</w:t>
      </w:r>
    </w:p>
    <w:p w:rsidR="00A64EFF" w:rsidRPr="00645F9F" w:rsidRDefault="00A64EFF" w:rsidP="00A64EFF">
      <w:pPr>
        <w:tabs>
          <w:tab w:val="left" w:pos="1080"/>
          <w:tab w:val="left" w:pos="1800"/>
        </w:tabs>
        <w:spacing w:after="0" w:line="240" w:lineRule="auto"/>
        <w:ind w:left="720"/>
        <w:rPr>
          <w:rFonts w:ascii="Calibri" w:hAnsi="Calibri" w:cs="Tahoma"/>
        </w:rPr>
      </w:pPr>
      <w:r w:rsidRPr="00645F9F">
        <w:rPr>
          <w:rFonts w:ascii="Calibri" w:hAnsi="Calibri" w:cs="Tahoma"/>
        </w:rPr>
        <w:tab/>
      </w:r>
      <w:r w:rsidRPr="00645F9F">
        <w:rPr>
          <w:rFonts w:ascii="Calibri" w:hAnsi="Calibri" w:cs="Tahoma"/>
        </w:rPr>
        <w:tab/>
        <w:t>Division of Education Finance</w:t>
      </w:r>
    </w:p>
    <w:p w:rsidR="00A64EFF" w:rsidRPr="00535F3C" w:rsidRDefault="00A64EFF" w:rsidP="00A64EFF">
      <w:pPr>
        <w:tabs>
          <w:tab w:val="left" w:pos="1080"/>
        </w:tabs>
        <w:spacing w:after="0" w:line="240" w:lineRule="auto"/>
        <w:ind w:left="720"/>
        <w:rPr>
          <w:rFonts w:ascii="Calibri" w:hAnsi="Calibri" w:cs="Tahoma"/>
          <w:sz w:val="8"/>
          <w:szCs w:val="8"/>
        </w:rPr>
      </w:pPr>
    </w:p>
    <w:p w:rsidR="00A64EFF" w:rsidRPr="00645F9F" w:rsidRDefault="00A64EFF" w:rsidP="00A64EFF">
      <w:pPr>
        <w:tabs>
          <w:tab w:val="left" w:pos="1800"/>
        </w:tabs>
        <w:spacing w:after="0" w:line="240" w:lineRule="auto"/>
        <w:ind w:left="720"/>
        <w:rPr>
          <w:rFonts w:ascii="Calibri" w:hAnsi="Calibri" w:cs="Tahoma"/>
        </w:rPr>
      </w:pPr>
      <w:r>
        <w:rPr>
          <w:rFonts w:ascii="Calibri" w:hAnsi="Calibri" w:cs="Tahoma"/>
          <w:b/>
        </w:rPr>
        <w:t>DATE:</w:t>
      </w:r>
      <w:r w:rsidRPr="00645F9F">
        <w:rPr>
          <w:rFonts w:ascii="Calibri" w:hAnsi="Calibri" w:cs="Tahoma"/>
          <w:b/>
        </w:rPr>
        <w:tab/>
      </w:r>
      <w:r w:rsidR="00D93B08">
        <w:rPr>
          <w:rFonts w:ascii="Calibri" w:hAnsi="Calibri" w:cs="Tahoma"/>
        </w:rPr>
        <w:t>September 21</w:t>
      </w:r>
      <w:r>
        <w:rPr>
          <w:rFonts w:ascii="Calibri" w:hAnsi="Calibri" w:cs="Tahoma"/>
        </w:rPr>
        <w:t>, 2018</w:t>
      </w:r>
    </w:p>
    <w:p w:rsidR="00A64EFF" w:rsidRPr="00535F3C" w:rsidRDefault="00A64EFF" w:rsidP="00A64EFF">
      <w:pPr>
        <w:tabs>
          <w:tab w:val="left" w:pos="1080"/>
        </w:tabs>
        <w:spacing w:after="0" w:line="240" w:lineRule="auto"/>
        <w:ind w:left="720"/>
        <w:rPr>
          <w:rFonts w:ascii="Calibri" w:hAnsi="Calibri" w:cs="Tahoma"/>
          <w:sz w:val="8"/>
          <w:szCs w:val="8"/>
        </w:rPr>
      </w:pPr>
    </w:p>
    <w:p w:rsidR="006C11F0" w:rsidRPr="00A64EFF" w:rsidRDefault="00A64EFF" w:rsidP="00A64EFF">
      <w:pPr>
        <w:tabs>
          <w:tab w:val="left" w:pos="1800"/>
        </w:tabs>
        <w:spacing w:after="0" w:line="240" w:lineRule="auto"/>
        <w:ind w:left="720"/>
        <w:rPr>
          <w:rFonts w:ascii="Calibri" w:hAnsi="Calibri" w:cs="Tahoma"/>
          <w:b/>
        </w:rPr>
      </w:pPr>
      <w:r w:rsidRPr="00645F9F">
        <w:rPr>
          <w:rFonts w:ascii="Calibri" w:hAnsi="Calibri" w:cs="Tahoma"/>
          <w:b/>
        </w:rPr>
        <w:t>SUBJECT:</w:t>
      </w:r>
      <w:r w:rsidRPr="00A64EFF">
        <w:rPr>
          <w:rFonts w:ascii="Calibri" w:hAnsi="Calibri" w:cs="Tahoma"/>
          <w:b/>
        </w:rPr>
        <w:tab/>
      </w:r>
      <w:r w:rsidR="00D93B08">
        <w:rPr>
          <w:rFonts w:ascii="Calibri" w:hAnsi="Calibri" w:cs="Tahoma"/>
        </w:rPr>
        <w:t>Revision to Career Development Fund (CDF) Payment Schedule</w:t>
      </w:r>
    </w:p>
    <w:p w:rsidR="00A64EFF" w:rsidRPr="00DC4E46" w:rsidRDefault="00A64EFF" w:rsidP="00A64EFF">
      <w:pPr>
        <w:spacing w:after="0" w:line="240" w:lineRule="auto"/>
        <w:rPr>
          <w:rFonts w:ascii="Calibri" w:hAnsi="Calibri" w:cs="Tahoma"/>
          <w:sz w:val="20"/>
          <w:szCs w:val="20"/>
        </w:rPr>
      </w:pPr>
    </w:p>
    <w:p w:rsidR="00443142" w:rsidRDefault="00443142" w:rsidP="00443142">
      <w:pPr>
        <w:shd w:val="clear" w:color="auto" w:fill="FFFFFF"/>
        <w:rPr>
          <w:rFonts w:ascii="Arial" w:hAnsi="Arial" w:cs="Arial"/>
          <w:color w:val="000000"/>
          <w:sz w:val="20"/>
          <w:szCs w:val="20"/>
        </w:rPr>
      </w:pPr>
      <w:r>
        <w:rPr>
          <w:rFonts w:ascii="Arial" w:hAnsi="Arial" w:cs="Arial"/>
          <w:color w:val="000000"/>
          <w:sz w:val="20"/>
          <w:szCs w:val="20"/>
        </w:rPr>
        <w:t xml:space="preserve">The payment method for the CDF Funds has been revised starting with the September 2018 payments so that rather than monthly, the allocation will be provided in earlier in the school year.   </w:t>
      </w:r>
    </w:p>
    <w:p w:rsidR="00443142" w:rsidRDefault="00443142" w:rsidP="00443142">
      <w:pPr>
        <w:shd w:val="clear" w:color="auto" w:fill="FFFFFF"/>
        <w:rPr>
          <w:rFonts w:ascii="Arial" w:hAnsi="Arial" w:cs="Arial"/>
          <w:color w:val="000000"/>
          <w:sz w:val="20"/>
          <w:szCs w:val="20"/>
        </w:rPr>
      </w:pPr>
      <w:r>
        <w:rPr>
          <w:rFonts w:ascii="Arial" w:hAnsi="Arial" w:cs="Arial"/>
          <w:color w:val="000000"/>
          <w:sz w:val="20"/>
          <w:szCs w:val="20"/>
        </w:rPr>
        <w:t>In July and August 2018 the Minimum Foundation Program (MFP) payment included 1/12</w:t>
      </w:r>
      <w:r w:rsidRPr="000B104C">
        <w:rPr>
          <w:rFonts w:ascii="Arial" w:hAnsi="Arial" w:cs="Arial"/>
          <w:color w:val="000000"/>
          <w:sz w:val="20"/>
          <w:szCs w:val="20"/>
          <w:vertAlign w:val="superscript"/>
        </w:rPr>
        <w:t>th</w:t>
      </w:r>
      <w:r>
        <w:rPr>
          <w:rFonts w:ascii="Arial" w:hAnsi="Arial" w:cs="Arial"/>
          <w:color w:val="000000"/>
          <w:sz w:val="20"/>
          <w:szCs w:val="20"/>
        </w:rPr>
        <w:t xml:space="preserve"> of the CDF allocation.  Starting with the September 2018 payments, the payment process provides for a one-time total payment in the beginning of the school year and one payment the following spring.  In September 2018 the districts and charter/special schools will receive their total minimum $25,000/$10,000 CDF allocation or 75% of their previous year’s CDF allocation, whichever is due, in a single payment.  In February 2019, the final CDF allocation will be trued up based on actual course counts. Any additional CDF funds due will be paid in a single payment at that time. </w:t>
      </w:r>
    </w:p>
    <w:p w:rsidR="00443142" w:rsidRDefault="00443142" w:rsidP="00443142">
      <w:pPr>
        <w:shd w:val="clear" w:color="auto" w:fill="FFFFFF"/>
        <w:rPr>
          <w:rFonts w:ascii="Arial" w:hAnsi="Arial" w:cs="Arial"/>
          <w:color w:val="000000"/>
          <w:sz w:val="20"/>
          <w:szCs w:val="20"/>
        </w:rPr>
      </w:pPr>
      <w:r>
        <w:rPr>
          <w:rFonts w:ascii="Arial" w:hAnsi="Arial" w:cs="Arial"/>
          <w:color w:val="000000"/>
          <w:sz w:val="20"/>
          <w:szCs w:val="20"/>
        </w:rPr>
        <w:t xml:space="preserve">For accounting purposes, the July and August 2018 will now be considered as a base MFP payment and no longer a CDF payment.  The September 2018 payment will be provided separately and be equal to the CDF allocation due in this fall payment. </w:t>
      </w:r>
    </w:p>
    <w:p w:rsidR="00A64EFF" w:rsidRDefault="00443142" w:rsidP="00443142">
      <w:pPr>
        <w:shd w:val="clear" w:color="auto" w:fill="FFFFFF"/>
      </w:pPr>
      <w:bookmarkStart w:id="0" w:name="_GoBack"/>
      <w:bookmarkEnd w:id="0"/>
      <w:r w:rsidRPr="00A64EFF">
        <w:t xml:space="preserve">If you have any questions regarding this information, contact </w:t>
      </w:r>
      <w:r>
        <w:t xml:space="preserve">the </w:t>
      </w:r>
      <w:r w:rsidRPr="00A64EFF">
        <w:t xml:space="preserve">MFP Staff via e-mail at </w:t>
      </w:r>
      <w:hyperlink r:id="rId8" w:history="1">
        <w:r w:rsidRPr="00536AF4">
          <w:rPr>
            <w:rStyle w:val="Hyperlink"/>
          </w:rPr>
          <w:t>LDOEMFPHelpdesk@la.gov</w:t>
        </w:r>
      </w:hyperlink>
      <w:r>
        <w:t>.</w:t>
      </w:r>
      <w:r>
        <w:t xml:space="preserve">  </w:t>
      </w:r>
      <w:r w:rsidR="00A64EFF" w:rsidRPr="00A64EFF">
        <w:t>You may also call the Department's toll-free number at 1-877-453-2721.</w:t>
      </w:r>
    </w:p>
    <w:p w:rsidR="00A64EFF" w:rsidRPr="00DC4E46" w:rsidRDefault="00A64EFF" w:rsidP="00A64EFF">
      <w:pPr>
        <w:spacing w:after="0" w:line="240" w:lineRule="auto"/>
        <w:rPr>
          <w:sz w:val="20"/>
          <w:szCs w:val="20"/>
        </w:rPr>
      </w:pPr>
    </w:p>
    <w:p w:rsidR="00A64EFF" w:rsidRDefault="00A64EFF" w:rsidP="00A64EFF">
      <w:pPr>
        <w:spacing w:after="0" w:line="240" w:lineRule="auto"/>
      </w:pPr>
      <w:r>
        <w:t>KG</w:t>
      </w:r>
      <w:proofErr w:type="gramStart"/>
      <w:r>
        <w:t>:TC:mr</w:t>
      </w:r>
      <w:proofErr w:type="gramEnd"/>
    </w:p>
    <w:p w:rsidR="00A64EFF" w:rsidRPr="00DC4E46" w:rsidRDefault="00A64EFF" w:rsidP="00A64EFF">
      <w:pPr>
        <w:spacing w:after="0" w:line="240" w:lineRule="auto"/>
        <w:rPr>
          <w:sz w:val="20"/>
          <w:szCs w:val="20"/>
        </w:rPr>
      </w:pPr>
    </w:p>
    <w:p w:rsidR="00A64EFF" w:rsidRDefault="00A64EFF" w:rsidP="00A64EFF">
      <w:pPr>
        <w:spacing w:after="0" w:line="240" w:lineRule="auto"/>
      </w:pPr>
      <w:r>
        <w:t>Attachment</w:t>
      </w:r>
    </w:p>
    <w:p w:rsidR="00A64EFF" w:rsidRPr="00DC4E46" w:rsidRDefault="00A64EFF" w:rsidP="00A64EFF">
      <w:pPr>
        <w:spacing w:after="0" w:line="240" w:lineRule="auto"/>
        <w:rPr>
          <w:sz w:val="20"/>
          <w:szCs w:val="20"/>
        </w:rPr>
      </w:pPr>
    </w:p>
    <w:p w:rsidR="00A64EFF" w:rsidRDefault="00A64EFF" w:rsidP="00A64EFF">
      <w:pPr>
        <w:spacing w:after="0" w:line="240" w:lineRule="auto"/>
      </w:pPr>
      <w:proofErr w:type="gramStart"/>
      <w:r>
        <w:t>c</w:t>
      </w:r>
      <w:proofErr w:type="gramEnd"/>
      <w:r>
        <w:t xml:space="preserve">: </w:t>
      </w:r>
      <w:r>
        <w:tab/>
        <w:t>Local School System Superintendents</w:t>
      </w:r>
      <w:r>
        <w:tab/>
      </w:r>
      <w:r>
        <w:tab/>
      </w:r>
      <w:r w:rsidR="00C80024">
        <w:t>Executive Director, Thrive Academy</w:t>
      </w:r>
    </w:p>
    <w:p w:rsidR="00A64EFF" w:rsidRDefault="00A64EFF" w:rsidP="00A64EFF">
      <w:pPr>
        <w:spacing w:after="0" w:line="240" w:lineRule="auto"/>
      </w:pPr>
      <w:r>
        <w:tab/>
        <w:t xml:space="preserve">Type 5 and Type 2 Board Presidents </w:t>
      </w:r>
      <w:r>
        <w:tab/>
      </w:r>
      <w:r>
        <w:tab/>
      </w:r>
      <w:r w:rsidR="00C80024">
        <w:t>Beth Scioneaux, LDOE</w:t>
      </w:r>
    </w:p>
    <w:p w:rsidR="00A64EFF" w:rsidRDefault="00A64EFF" w:rsidP="00A64EFF">
      <w:pPr>
        <w:spacing w:after="0" w:line="240" w:lineRule="auto"/>
        <w:ind w:firstLine="720"/>
      </w:pPr>
      <w:r>
        <w:t>Deans, Colleges of LSU and SU</w:t>
      </w:r>
      <w:r>
        <w:tab/>
      </w:r>
      <w:r>
        <w:tab/>
      </w:r>
      <w:r>
        <w:tab/>
      </w:r>
      <w:r w:rsidR="00C80024">
        <w:t>Teaway Collins, LDOE</w:t>
      </w:r>
    </w:p>
    <w:p w:rsidR="00A64EFF" w:rsidRDefault="00A64EFF" w:rsidP="00A64EFF">
      <w:pPr>
        <w:spacing w:after="0" w:line="240" w:lineRule="auto"/>
        <w:ind w:firstLine="720"/>
      </w:pPr>
      <w:r>
        <w:t>Chief Executive Officer, NOCCA</w:t>
      </w:r>
      <w:r>
        <w:tab/>
      </w:r>
      <w:r>
        <w:tab/>
      </w:r>
      <w:r>
        <w:tab/>
      </w:r>
      <w:r w:rsidR="00C80024">
        <w:t>Andrea Kirumba, LDOE</w:t>
      </w:r>
    </w:p>
    <w:p w:rsidR="00C80024" w:rsidRPr="00A64EFF" w:rsidRDefault="00A64EFF" w:rsidP="00A64EFF">
      <w:pPr>
        <w:spacing w:after="0" w:line="240" w:lineRule="auto"/>
        <w:ind w:firstLine="720"/>
      </w:pPr>
      <w:r>
        <w:t>Executive Director, LSMSA</w:t>
      </w:r>
    </w:p>
    <w:sectPr w:rsidR="00C80024" w:rsidRPr="00A64EFF" w:rsidSect="002E39E8">
      <w:headerReference w:type="default" r:id="rId9"/>
      <w:footerReference w:type="default" r:id="rId10"/>
      <w:pgSz w:w="12240" w:h="15840" w:code="1"/>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7D" w:rsidRDefault="000F4F7D" w:rsidP="00F25FC5">
      <w:pPr>
        <w:spacing w:after="0" w:line="240" w:lineRule="auto"/>
      </w:pPr>
      <w:r>
        <w:separator/>
      </w:r>
    </w:p>
  </w:endnote>
  <w:endnote w:type="continuationSeparator" w:id="0">
    <w:p w:rsidR="000F4F7D" w:rsidRDefault="000F4F7D" w:rsidP="00F2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A5" w:rsidRDefault="00F64AA5" w:rsidP="002B6A27">
    <w:pPr>
      <w:pStyle w:val="Footer"/>
      <w:jc w:val="center"/>
    </w:pPr>
    <w:r>
      <w:rPr>
        <w:noProof/>
      </w:rPr>
      <w:drawing>
        <wp:anchor distT="0" distB="0" distL="114300" distR="114300" simplePos="0" relativeHeight="251671552" behindDoc="1" locked="0" layoutInCell="1" allowOverlap="1" wp14:anchorId="473539EF" wp14:editId="5FFC64AF">
          <wp:simplePos x="0" y="0"/>
          <wp:positionH relativeFrom="column">
            <wp:posOffset>-675640</wp:posOffset>
          </wp:positionH>
          <wp:positionV relativeFrom="bottomMargin">
            <wp:posOffset>-40898</wp:posOffset>
          </wp:positionV>
          <wp:extent cx="7315200" cy="758952"/>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13.OfficialDepartment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75895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7D" w:rsidRDefault="000F4F7D" w:rsidP="00F25FC5">
      <w:pPr>
        <w:spacing w:after="0" w:line="240" w:lineRule="auto"/>
      </w:pPr>
      <w:r>
        <w:separator/>
      </w:r>
    </w:p>
  </w:footnote>
  <w:footnote w:type="continuationSeparator" w:id="0">
    <w:p w:rsidR="000F4F7D" w:rsidRDefault="000F4F7D" w:rsidP="00F2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A5" w:rsidRDefault="00F64AA5">
    <w:pPr>
      <w:pStyle w:val="Header"/>
    </w:pPr>
    <w:r>
      <w:rPr>
        <w:noProof/>
      </w:rPr>
      <w:drawing>
        <wp:anchor distT="0" distB="0" distL="114300" distR="114300" simplePos="0" relativeHeight="251669504" behindDoc="1" locked="0" layoutInCell="1" allowOverlap="1" wp14:anchorId="31E77F95" wp14:editId="19164CA0">
          <wp:simplePos x="0" y="0"/>
          <wp:positionH relativeFrom="page">
            <wp:posOffset>483235</wp:posOffset>
          </wp:positionH>
          <wp:positionV relativeFrom="paragraph">
            <wp:posOffset>3061</wp:posOffset>
          </wp:positionV>
          <wp:extent cx="6858000" cy="85953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595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02B"/>
    <w:multiLevelType w:val="hybridMultilevel"/>
    <w:tmpl w:val="D28E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51AE6"/>
    <w:multiLevelType w:val="hybridMultilevel"/>
    <w:tmpl w:val="688E6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FC247A"/>
    <w:multiLevelType w:val="hybridMultilevel"/>
    <w:tmpl w:val="0B0C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00A0B"/>
    <w:multiLevelType w:val="hybridMultilevel"/>
    <w:tmpl w:val="E98E8ABC"/>
    <w:lvl w:ilvl="0" w:tplc="F5E4CBC4">
      <w:start w:val="1"/>
      <w:numFmt w:val="bullet"/>
      <w:lvlText w:val=""/>
      <w:lvlJc w:val="left"/>
      <w:pPr>
        <w:ind w:left="720" w:hanging="360"/>
      </w:pPr>
      <w:rPr>
        <w:rFonts w:ascii="Symbol" w:eastAsia="Symbol" w:hAnsi="Symbol" w:hint="default"/>
        <w:w w:val="99"/>
        <w:sz w:val="20"/>
        <w:szCs w:val="20"/>
      </w:rPr>
    </w:lvl>
    <w:lvl w:ilvl="1" w:tplc="D690E846">
      <w:start w:val="1"/>
      <w:numFmt w:val="bullet"/>
      <w:lvlText w:val="o"/>
      <w:lvlJc w:val="left"/>
      <w:pPr>
        <w:ind w:left="1440" w:hanging="360"/>
      </w:pPr>
      <w:rPr>
        <w:rFonts w:ascii="Courier New" w:eastAsia="Courier New" w:hAnsi="Courier New" w:hint="default"/>
        <w:w w:val="99"/>
        <w:sz w:val="20"/>
        <w:szCs w:val="20"/>
      </w:rPr>
    </w:lvl>
    <w:lvl w:ilvl="2" w:tplc="69BA9E2A">
      <w:start w:val="1"/>
      <w:numFmt w:val="bullet"/>
      <w:lvlText w:val="•"/>
      <w:lvlJc w:val="left"/>
      <w:pPr>
        <w:ind w:left="2455" w:hanging="360"/>
      </w:pPr>
      <w:rPr>
        <w:rFonts w:hint="default"/>
      </w:rPr>
    </w:lvl>
    <w:lvl w:ilvl="3" w:tplc="44443F0E">
      <w:start w:val="1"/>
      <w:numFmt w:val="bullet"/>
      <w:lvlText w:val="•"/>
      <w:lvlJc w:val="left"/>
      <w:pPr>
        <w:ind w:left="3471" w:hanging="360"/>
      </w:pPr>
      <w:rPr>
        <w:rFonts w:hint="default"/>
      </w:rPr>
    </w:lvl>
    <w:lvl w:ilvl="4" w:tplc="4FCEF44C">
      <w:start w:val="1"/>
      <w:numFmt w:val="bullet"/>
      <w:lvlText w:val="•"/>
      <w:lvlJc w:val="left"/>
      <w:pPr>
        <w:ind w:left="4486" w:hanging="360"/>
      </w:pPr>
      <w:rPr>
        <w:rFonts w:hint="default"/>
      </w:rPr>
    </w:lvl>
    <w:lvl w:ilvl="5" w:tplc="9CF620CC">
      <w:start w:val="1"/>
      <w:numFmt w:val="bullet"/>
      <w:lvlText w:val="•"/>
      <w:lvlJc w:val="left"/>
      <w:pPr>
        <w:ind w:left="5502" w:hanging="360"/>
      </w:pPr>
      <w:rPr>
        <w:rFonts w:hint="default"/>
      </w:rPr>
    </w:lvl>
    <w:lvl w:ilvl="6" w:tplc="9EFCCD6C">
      <w:start w:val="1"/>
      <w:numFmt w:val="bullet"/>
      <w:lvlText w:val="•"/>
      <w:lvlJc w:val="left"/>
      <w:pPr>
        <w:ind w:left="6517" w:hanging="360"/>
      </w:pPr>
      <w:rPr>
        <w:rFonts w:hint="default"/>
      </w:rPr>
    </w:lvl>
    <w:lvl w:ilvl="7" w:tplc="433CBB72">
      <w:start w:val="1"/>
      <w:numFmt w:val="bullet"/>
      <w:lvlText w:val="•"/>
      <w:lvlJc w:val="left"/>
      <w:pPr>
        <w:ind w:left="7533" w:hanging="360"/>
      </w:pPr>
      <w:rPr>
        <w:rFonts w:hint="default"/>
      </w:rPr>
    </w:lvl>
    <w:lvl w:ilvl="8" w:tplc="93FA7500">
      <w:start w:val="1"/>
      <w:numFmt w:val="bullet"/>
      <w:lvlText w:val="•"/>
      <w:lvlJc w:val="left"/>
      <w:pPr>
        <w:ind w:left="8548"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C5"/>
    <w:rsid w:val="00023DFF"/>
    <w:rsid w:val="000A6F2D"/>
    <w:rsid w:val="000C6B87"/>
    <w:rsid w:val="000F4F7D"/>
    <w:rsid w:val="00172962"/>
    <w:rsid w:val="001952A8"/>
    <w:rsid w:val="001A0750"/>
    <w:rsid w:val="001B24C0"/>
    <w:rsid w:val="001E27AC"/>
    <w:rsid w:val="00222E28"/>
    <w:rsid w:val="00266563"/>
    <w:rsid w:val="002B6A27"/>
    <w:rsid w:val="002E02B1"/>
    <w:rsid w:val="002E39E8"/>
    <w:rsid w:val="003B42F0"/>
    <w:rsid w:val="003C4323"/>
    <w:rsid w:val="004427BB"/>
    <w:rsid w:val="00443142"/>
    <w:rsid w:val="004F7C88"/>
    <w:rsid w:val="0050400E"/>
    <w:rsid w:val="0052729F"/>
    <w:rsid w:val="005458A5"/>
    <w:rsid w:val="005611FD"/>
    <w:rsid w:val="00577DF2"/>
    <w:rsid w:val="0060457C"/>
    <w:rsid w:val="006103AB"/>
    <w:rsid w:val="006360E8"/>
    <w:rsid w:val="00653CBF"/>
    <w:rsid w:val="006735FA"/>
    <w:rsid w:val="006C11F0"/>
    <w:rsid w:val="006D11B4"/>
    <w:rsid w:val="0072746E"/>
    <w:rsid w:val="00745FEC"/>
    <w:rsid w:val="00775614"/>
    <w:rsid w:val="00782773"/>
    <w:rsid w:val="007C19D3"/>
    <w:rsid w:val="007D41EB"/>
    <w:rsid w:val="007E5FF6"/>
    <w:rsid w:val="00885C1C"/>
    <w:rsid w:val="008F38B8"/>
    <w:rsid w:val="00936211"/>
    <w:rsid w:val="00991760"/>
    <w:rsid w:val="009F2158"/>
    <w:rsid w:val="00A36A48"/>
    <w:rsid w:val="00A64EFF"/>
    <w:rsid w:val="00A77C88"/>
    <w:rsid w:val="00A91CD2"/>
    <w:rsid w:val="00AB5AF4"/>
    <w:rsid w:val="00B71E1C"/>
    <w:rsid w:val="00B86FD2"/>
    <w:rsid w:val="00BC4DDE"/>
    <w:rsid w:val="00BD2975"/>
    <w:rsid w:val="00BE4C9A"/>
    <w:rsid w:val="00BF54E3"/>
    <w:rsid w:val="00C2219D"/>
    <w:rsid w:val="00C552A8"/>
    <w:rsid w:val="00C60795"/>
    <w:rsid w:val="00C80024"/>
    <w:rsid w:val="00C81908"/>
    <w:rsid w:val="00CD235C"/>
    <w:rsid w:val="00D81C5F"/>
    <w:rsid w:val="00D93B08"/>
    <w:rsid w:val="00DC01D7"/>
    <w:rsid w:val="00DC4E46"/>
    <w:rsid w:val="00E60A50"/>
    <w:rsid w:val="00E67463"/>
    <w:rsid w:val="00F25FC5"/>
    <w:rsid w:val="00F4242C"/>
    <w:rsid w:val="00F64AA5"/>
    <w:rsid w:val="00FE30AB"/>
    <w:rsid w:val="00FE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4A4D8"/>
  <w15:docId w15:val="{987F4D54-B3A8-41D8-B0D5-CFD22326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C5"/>
  </w:style>
  <w:style w:type="paragraph" w:styleId="Footer">
    <w:name w:val="footer"/>
    <w:basedOn w:val="Normal"/>
    <w:link w:val="FooterChar"/>
    <w:uiPriority w:val="99"/>
    <w:unhideWhenUsed/>
    <w:rsid w:val="00F2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C5"/>
  </w:style>
  <w:style w:type="paragraph" w:styleId="BalloonText">
    <w:name w:val="Balloon Text"/>
    <w:basedOn w:val="Normal"/>
    <w:link w:val="BalloonTextChar"/>
    <w:uiPriority w:val="99"/>
    <w:semiHidden/>
    <w:unhideWhenUsed/>
    <w:rsid w:val="00F25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C5"/>
    <w:rPr>
      <w:rFonts w:ascii="Tahoma" w:hAnsi="Tahoma" w:cs="Tahoma"/>
      <w:sz w:val="16"/>
      <w:szCs w:val="16"/>
    </w:rPr>
  </w:style>
  <w:style w:type="character" w:styleId="Hyperlink">
    <w:name w:val="Hyperlink"/>
    <w:basedOn w:val="DefaultParagraphFont"/>
    <w:uiPriority w:val="99"/>
    <w:unhideWhenUsed/>
    <w:rsid w:val="00D81C5F"/>
    <w:rPr>
      <w:color w:val="0000FF" w:themeColor="hyperlink"/>
      <w:u w:val="single"/>
    </w:rPr>
  </w:style>
  <w:style w:type="character" w:styleId="FollowedHyperlink">
    <w:name w:val="FollowedHyperlink"/>
    <w:basedOn w:val="DefaultParagraphFont"/>
    <w:uiPriority w:val="99"/>
    <w:semiHidden/>
    <w:unhideWhenUsed/>
    <w:rsid w:val="00B71E1C"/>
    <w:rPr>
      <w:color w:val="800080" w:themeColor="followedHyperlink"/>
      <w:u w:val="single"/>
    </w:rPr>
  </w:style>
  <w:style w:type="paragraph" w:styleId="ListParagraph">
    <w:name w:val="List Paragraph"/>
    <w:basedOn w:val="Normal"/>
    <w:uiPriority w:val="34"/>
    <w:qFormat/>
    <w:rsid w:val="006C11F0"/>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A64EF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64E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076451">
      <w:bodyDiv w:val="1"/>
      <w:marLeft w:val="0"/>
      <w:marRight w:val="0"/>
      <w:marTop w:val="0"/>
      <w:marBottom w:val="0"/>
      <w:divBdr>
        <w:top w:val="none" w:sz="0" w:space="0" w:color="auto"/>
        <w:left w:val="none" w:sz="0" w:space="0" w:color="auto"/>
        <w:bottom w:val="none" w:sz="0" w:space="0" w:color="auto"/>
        <w:right w:val="none" w:sz="0" w:space="0" w:color="auto"/>
      </w:divBdr>
    </w:div>
    <w:div w:id="208884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EMFPHelpdesk@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DD1E-468D-4773-A9AB-ECE7A136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Beth Scioneaux</cp:lastModifiedBy>
  <cp:revision>2</cp:revision>
  <cp:lastPrinted>2018-09-11T16:32:00Z</cp:lastPrinted>
  <dcterms:created xsi:type="dcterms:W3CDTF">2018-09-21T18:21:00Z</dcterms:created>
  <dcterms:modified xsi:type="dcterms:W3CDTF">2018-09-21T18:21:00Z</dcterms:modified>
</cp:coreProperties>
</file>