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2B" w:rsidRPr="009847A4" w:rsidRDefault="00F55A20" w:rsidP="00E15AF4">
      <w:pPr>
        <w:jc w:val="center"/>
        <w:rPr>
          <w:rFonts w:cs="Arial"/>
          <w:sz w:val="28"/>
          <w:szCs w:val="28"/>
        </w:rPr>
      </w:pPr>
      <w:r w:rsidRPr="009847A4">
        <w:rPr>
          <w:rFonts w:cs="Arial"/>
          <w:sz w:val="28"/>
          <w:szCs w:val="28"/>
        </w:rPr>
        <w:t xml:space="preserve">Procurement Requirements – Uniform </w:t>
      </w:r>
      <w:r w:rsidR="009847A4">
        <w:rPr>
          <w:rFonts w:cs="Arial"/>
          <w:sz w:val="28"/>
          <w:szCs w:val="28"/>
        </w:rPr>
        <w:t xml:space="preserve">Grants </w:t>
      </w:r>
      <w:r w:rsidRPr="009847A4">
        <w:rPr>
          <w:rFonts w:cs="Arial"/>
          <w:sz w:val="28"/>
          <w:szCs w:val="28"/>
        </w:rPr>
        <w:t>Guidance</w:t>
      </w:r>
    </w:p>
    <w:p w:rsidR="00E15AF4" w:rsidRPr="00690C10" w:rsidRDefault="009847A4" w:rsidP="00E52F69">
      <w:pPr>
        <w:spacing w:after="0" w:line="240" w:lineRule="auto"/>
        <w:rPr>
          <w:rFonts w:cs="Arial"/>
          <w:u w:val="single"/>
        </w:rPr>
      </w:pPr>
      <w:r w:rsidRPr="00690C10">
        <w:rPr>
          <w:rFonts w:cs="Arial"/>
          <w:u w:val="single"/>
        </w:rPr>
        <w:t>Requirements</w:t>
      </w:r>
    </w:p>
    <w:p w:rsidR="00874FB3" w:rsidRPr="00F55A20" w:rsidRDefault="00874FB3" w:rsidP="00E52F69">
      <w:pPr>
        <w:spacing w:after="0"/>
        <w:jc w:val="both"/>
        <w:rPr>
          <w:rFonts w:cs="Arial"/>
        </w:rPr>
      </w:pPr>
      <w:r w:rsidRPr="00F55A20">
        <w:rPr>
          <w:rFonts w:cs="Arial"/>
        </w:rPr>
        <w:t>P</w:t>
      </w:r>
      <w:r w:rsidR="00E15AF4" w:rsidRPr="00F55A20">
        <w:rPr>
          <w:rFonts w:cs="Arial"/>
        </w:rPr>
        <w:t>rocurement standards are a component of Subpart D, Post-Award Requirements, and are contained in Sections 200.317 through 200.326</w:t>
      </w:r>
      <w:r w:rsidR="00E81EFC" w:rsidRPr="00F55A20">
        <w:rPr>
          <w:rFonts w:cs="Arial"/>
        </w:rPr>
        <w:t xml:space="preserve"> of the Uniform Grants Guidance</w:t>
      </w:r>
      <w:r w:rsidR="00690C10">
        <w:rPr>
          <w:rFonts w:cs="Arial"/>
        </w:rPr>
        <w:t xml:space="preserve"> (UGG)</w:t>
      </w:r>
      <w:r w:rsidR="00E15AF4" w:rsidRPr="00F55A20">
        <w:rPr>
          <w:rFonts w:cs="Arial"/>
        </w:rPr>
        <w:t>.</w:t>
      </w:r>
      <w:r w:rsidR="00E81EFC" w:rsidRPr="00F55A20">
        <w:rPr>
          <w:rFonts w:cs="Arial"/>
        </w:rPr>
        <w:t xml:space="preserve"> Five procurement methods are outlined in Section 200.320 of the UGG. </w:t>
      </w:r>
      <w:r w:rsidR="0068372C" w:rsidRPr="00F55A20">
        <w:rPr>
          <w:rFonts w:cs="Arial"/>
        </w:rPr>
        <w:t xml:space="preserve"> (See the chart below for procurement methods.) </w:t>
      </w:r>
      <w:r w:rsidR="00E15AF4" w:rsidRPr="00F55A20">
        <w:rPr>
          <w:rFonts w:cs="Arial"/>
        </w:rPr>
        <w:t xml:space="preserve">These sections describe the applicable </w:t>
      </w:r>
      <w:r w:rsidRPr="00F55A20">
        <w:rPr>
          <w:rFonts w:cs="Arial"/>
        </w:rPr>
        <w:t xml:space="preserve">various categories of </w:t>
      </w:r>
      <w:r w:rsidR="00E15AF4" w:rsidRPr="00F55A20">
        <w:rPr>
          <w:rFonts w:cs="Arial"/>
        </w:rPr>
        <w:t xml:space="preserve">procurement </w:t>
      </w:r>
      <w:r w:rsidRPr="00F55A20">
        <w:rPr>
          <w:rFonts w:cs="Arial"/>
        </w:rPr>
        <w:t xml:space="preserve">and the required </w:t>
      </w:r>
      <w:r w:rsidR="00E15AF4" w:rsidRPr="00F55A20">
        <w:rPr>
          <w:rFonts w:cs="Arial"/>
        </w:rPr>
        <w:t>methods of procurement</w:t>
      </w:r>
      <w:r w:rsidRPr="00F55A20">
        <w:rPr>
          <w:rFonts w:cs="Arial"/>
        </w:rPr>
        <w:t xml:space="preserve"> for each category </w:t>
      </w:r>
      <w:r w:rsidR="00E15AF4" w:rsidRPr="00F55A20">
        <w:rPr>
          <w:rFonts w:cs="Arial"/>
        </w:rPr>
        <w:t xml:space="preserve">under federal awards. </w:t>
      </w:r>
    </w:p>
    <w:p w:rsidR="00874FB3" w:rsidRPr="00F55A20" w:rsidRDefault="00874FB3" w:rsidP="00E52F69">
      <w:pPr>
        <w:spacing w:after="0"/>
        <w:jc w:val="both"/>
        <w:rPr>
          <w:rFonts w:cs="Arial"/>
        </w:rPr>
      </w:pPr>
    </w:p>
    <w:p w:rsidR="00E15AF4" w:rsidRPr="00F55A20" w:rsidRDefault="00874FB3" w:rsidP="00E52F69">
      <w:pPr>
        <w:spacing w:after="0"/>
        <w:jc w:val="both"/>
        <w:rPr>
          <w:rFonts w:cs="Arial"/>
        </w:rPr>
      </w:pPr>
      <w:r w:rsidRPr="00F55A20">
        <w:rPr>
          <w:rFonts w:cs="Arial"/>
        </w:rPr>
        <w:t>The Uniform Grants Guidance</w:t>
      </w:r>
      <w:r w:rsidR="00E15AF4" w:rsidRPr="00F55A20">
        <w:rPr>
          <w:rFonts w:cs="Arial"/>
        </w:rPr>
        <w:t xml:space="preserve"> </w:t>
      </w:r>
      <w:r w:rsidRPr="00F55A20">
        <w:rPr>
          <w:rFonts w:cs="Arial"/>
        </w:rPr>
        <w:t>allows</w:t>
      </w:r>
      <w:r w:rsidR="00E15AF4" w:rsidRPr="00F55A20">
        <w:rPr>
          <w:rFonts w:cs="Arial"/>
        </w:rPr>
        <w:t xml:space="preserve"> the non-Federal entity to use its own documented procurement procedures which reflect applicable state and local laws and regulations, provided that the standards also conform to applicable federal laws and standards.</w:t>
      </w:r>
      <w:r w:rsidR="000642D0" w:rsidRPr="00F55A20">
        <w:rPr>
          <w:rFonts w:cs="Arial"/>
        </w:rPr>
        <w:t xml:space="preserve"> </w:t>
      </w:r>
      <w:r w:rsidR="00F655BD" w:rsidRPr="00F55A20">
        <w:rPr>
          <w:rFonts w:cs="Arial"/>
        </w:rPr>
        <w:t>The most restrictive of</w:t>
      </w:r>
      <w:r w:rsidR="0068372C" w:rsidRPr="00F55A20">
        <w:rPr>
          <w:rFonts w:cs="Arial"/>
        </w:rPr>
        <w:t xml:space="preserve"> </w:t>
      </w:r>
      <w:r w:rsidR="00F655BD" w:rsidRPr="00F55A20">
        <w:rPr>
          <w:rFonts w:cs="Arial"/>
        </w:rPr>
        <w:t>local, state or federal procurement regulations must be followed</w:t>
      </w:r>
      <w:r w:rsidR="00445337" w:rsidRPr="00F55A20">
        <w:rPr>
          <w:rFonts w:cs="Arial"/>
        </w:rPr>
        <w:t xml:space="preserve"> when purchases are made with federal funds</w:t>
      </w:r>
      <w:r w:rsidR="00F655BD" w:rsidRPr="00F55A20">
        <w:rPr>
          <w:rFonts w:cs="Arial"/>
        </w:rPr>
        <w:t xml:space="preserve">. </w:t>
      </w:r>
    </w:p>
    <w:p w:rsidR="00D54E47" w:rsidRPr="00F55A20" w:rsidRDefault="00D54E47" w:rsidP="00E52F69">
      <w:pPr>
        <w:spacing w:after="0"/>
        <w:jc w:val="both"/>
        <w:rPr>
          <w:rFonts w:cs="Arial"/>
        </w:rPr>
      </w:pPr>
    </w:p>
    <w:p w:rsidR="00F55A20" w:rsidRPr="000B1536" w:rsidRDefault="00690C10" w:rsidP="00F27CF2">
      <w:pPr>
        <w:shd w:val="clear" w:color="auto" w:fill="FFFFFF"/>
        <w:spacing w:after="0" w:line="240" w:lineRule="auto"/>
        <w:jc w:val="both"/>
        <w:rPr>
          <w:rFonts w:cs="Arial"/>
          <w:b/>
          <w:u w:val="single"/>
        </w:rPr>
      </w:pPr>
      <w:r>
        <w:rPr>
          <w:rFonts w:cs="Arial"/>
          <w:b/>
          <w:u w:val="single"/>
        </w:rPr>
        <w:t xml:space="preserve">UPDATE: </w:t>
      </w:r>
      <w:r w:rsidR="00F55A20" w:rsidRPr="000B1536">
        <w:rPr>
          <w:rFonts w:cs="Arial"/>
          <w:b/>
          <w:u w:val="single"/>
        </w:rPr>
        <w:t>Implementation</w:t>
      </w:r>
      <w:r w:rsidR="000B1536">
        <w:rPr>
          <w:rFonts w:cs="Arial"/>
          <w:b/>
          <w:u w:val="single"/>
        </w:rPr>
        <w:t xml:space="preserve"> – Grace Period Extension</w:t>
      </w:r>
    </w:p>
    <w:p w:rsidR="00D54E47" w:rsidRPr="00F55A20" w:rsidRDefault="000B1536" w:rsidP="00F27CF2">
      <w:pPr>
        <w:shd w:val="clear" w:color="auto" w:fill="FFFFFF"/>
        <w:spacing w:after="0" w:line="240" w:lineRule="auto"/>
        <w:jc w:val="both"/>
        <w:rPr>
          <w:rFonts w:cs="Arial"/>
          <w:color w:val="333333"/>
          <w:sz w:val="24"/>
          <w:szCs w:val="24"/>
        </w:rPr>
      </w:pPr>
      <w:r>
        <w:rPr>
          <w:rFonts w:cs="Arial"/>
        </w:rPr>
        <w:t xml:space="preserve">The grace period for the </w:t>
      </w:r>
      <w:r w:rsidR="00445337" w:rsidRPr="00F55A20">
        <w:rPr>
          <w:rFonts w:cs="Arial"/>
        </w:rPr>
        <w:t>implementation of the new procurement regulations found in 2 CFR 200.318 through 200.326</w:t>
      </w:r>
      <w:r>
        <w:rPr>
          <w:rFonts w:cs="Arial"/>
        </w:rPr>
        <w:t xml:space="preserve"> was amended to the U</w:t>
      </w:r>
      <w:r w:rsidR="00690C10">
        <w:rPr>
          <w:rFonts w:cs="Arial"/>
        </w:rPr>
        <w:t>GG</w:t>
      </w:r>
      <w:r w:rsidR="00445337" w:rsidRPr="00F55A20">
        <w:rPr>
          <w:rFonts w:cs="Arial"/>
        </w:rPr>
        <w:t xml:space="preserve">. What this means is that </w:t>
      </w:r>
      <w:r w:rsidR="00806390">
        <w:rPr>
          <w:rFonts w:cs="Arial"/>
        </w:rPr>
        <w:t xml:space="preserve">non-federal entities </w:t>
      </w:r>
      <w:r w:rsidR="00445337" w:rsidRPr="00F55A20">
        <w:rPr>
          <w:rFonts w:cs="Arial"/>
        </w:rPr>
        <w:t>ha</w:t>
      </w:r>
      <w:r w:rsidR="00690C10">
        <w:rPr>
          <w:rFonts w:cs="Arial"/>
        </w:rPr>
        <w:t>ve</w:t>
      </w:r>
      <w:r w:rsidR="00D54E47" w:rsidRPr="00F55A20">
        <w:rPr>
          <w:rFonts w:cs="Arial"/>
        </w:rPr>
        <w:t xml:space="preserve"> the option of delaying</w:t>
      </w:r>
      <w:r w:rsidR="00445337" w:rsidRPr="00F55A20">
        <w:rPr>
          <w:rFonts w:cs="Arial"/>
        </w:rPr>
        <w:t xml:space="preserve"> the</w:t>
      </w:r>
      <w:r w:rsidR="00D54E47" w:rsidRPr="00F55A20">
        <w:rPr>
          <w:rFonts w:cs="Arial"/>
        </w:rPr>
        <w:t xml:space="preserve"> implementation of the procurement standards </w:t>
      </w:r>
      <w:r w:rsidR="00690C10">
        <w:rPr>
          <w:rFonts w:cs="Arial"/>
        </w:rPr>
        <w:t xml:space="preserve">for one additional year. The implementation date for the procurement standards will start for fiscal years beginning on or after December 26, 2017. Therefore, </w:t>
      </w:r>
      <w:r w:rsidR="00445337" w:rsidRPr="00F55A20">
        <w:rPr>
          <w:rFonts w:cs="Arial"/>
        </w:rPr>
        <w:t xml:space="preserve">the final date to implement the new procurement standards </w:t>
      </w:r>
      <w:r w:rsidR="00690C10">
        <w:rPr>
          <w:rFonts w:cs="Arial"/>
        </w:rPr>
        <w:t xml:space="preserve">is </w:t>
      </w:r>
      <w:r w:rsidR="00445337" w:rsidRPr="00F55A20">
        <w:rPr>
          <w:rFonts w:cs="Arial"/>
        </w:rPr>
        <w:t>Ju</w:t>
      </w:r>
      <w:r w:rsidR="00D54E47" w:rsidRPr="00F55A20">
        <w:rPr>
          <w:rFonts w:cs="Arial"/>
        </w:rPr>
        <w:t>ly 1, 201</w:t>
      </w:r>
      <w:r w:rsidR="00690C10">
        <w:rPr>
          <w:rFonts w:cs="Arial"/>
        </w:rPr>
        <w:t>8</w:t>
      </w:r>
      <w:r w:rsidR="00445337" w:rsidRPr="00F55A20">
        <w:rPr>
          <w:rFonts w:cs="Arial"/>
        </w:rPr>
        <w:t xml:space="preserve">. </w:t>
      </w:r>
      <w:r w:rsidR="0068372C" w:rsidRPr="00F55A20">
        <w:rPr>
          <w:rFonts w:cs="Arial"/>
        </w:rPr>
        <w:t>If a</w:t>
      </w:r>
      <w:r w:rsidR="00806390">
        <w:rPr>
          <w:rFonts w:cs="Arial"/>
        </w:rPr>
        <w:t xml:space="preserve"> non-federal entity </w:t>
      </w:r>
      <w:r w:rsidR="00445337" w:rsidRPr="00F55A20">
        <w:rPr>
          <w:rFonts w:cs="Arial"/>
        </w:rPr>
        <w:t>has</w:t>
      </w:r>
      <w:r w:rsidR="0068372C" w:rsidRPr="00F55A20">
        <w:rPr>
          <w:rFonts w:cs="Arial"/>
        </w:rPr>
        <w:t xml:space="preserve"> exercised the option </w:t>
      </w:r>
      <w:r w:rsidR="00445337" w:rsidRPr="00F55A20">
        <w:rPr>
          <w:rFonts w:cs="Arial"/>
        </w:rPr>
        <w:t xml:space="preserve">of the </w:t>
      </w:r>
      <w:r w:rsidR="0068372C" w:rsidRPr="00F55A20">
        <w:rPr>
          <w:rFonts w:cs="Arial"/>
        </w:rPr>
        <w:t xml:space="preserve">extension, this decision must be documented in the </w:t>
      </w:r>
      <w:r w:rsidR="00806390">
        <w:rPr>
          <w:rFonts w:cs="Arial"/>
        </w:rPr>
        <w:t xml:space="preserve">non-federal entity’s </w:t>
      </w:r>
      <w:r w:rsidR="0068372C" w:rsidRPr="00F55A20">
        <w:rPr>
          <w:rFonts w:cs="Arial"/>
        </w:rPr>
        <w:t>procurement policy.</w:t>
      </w:r>
    </w:p>
    <w:p w:rsidR="00E15AF4" w:rsidRPr="00F55A20" w:rsidRDefault="00E15AF4" w:rsidP="00E15AF4">
      <w:pPr>
        <w:spacing w:after="0"/>
        <w:jc w:val="both"/>
        <w:rPr>
          <w:rFonts w:cs="Arial"/>
          <w:color w:val="333333"/>
          <w:sz w:val="24"/>
          <w:szCs w:val="24"/>
        </w:rPr>
      </w:pPr>
    </w:p>
    <w:p w:rsidR="00F55A20" w:rsidRPr="00690C10" w:rsidRDefault="00F55A20" w:rsidP="000941A1">
      <w:pPr>
        <w:spacing w:after="0" w:line="240" w:lineRule="auto"/>
        <w:jc w:val="both"/>
        <w:rPr>
          <w:rFonts w:cs="Arial"/>
          <w:u w:val="single"/>
        </w:rPr>
      </w:pPr>
      <w:r w:rsidRPr="00690C10">
        <w:rPr>
          <w:rFonts w:cs="Arial"/>
          <w:u w:val="single"/>
        </w:rPr>
        <w:t>Documentation</w:t>
      </w:r>
    </w:p>
    <w:p w:rsidR="0005605D" w:rsidRPr="00F55A20" w:rsidRDefault="00F55A20" w:rsidP="000941A1">
      <w:pPr>
        <w:spacing w:after="0" w:line="240" w:lineRule="auto"/>
        <w:jc w:val="both"/>
        <w:rPr>
          <w:rFonts w:cs="Arial"/>
        </w:rPr>
      </w:pPr>
      <w:r w:rsidRPr="00F55A20">
        <w:rPr>
          <w:rFonts w:cs="Arial"/>
        </w:rPr>
        <w:t>At a minimum, p</w:t>
      </w:r>
      <w:r w:rsidR="0005605D" w:rsidRPr="00F55A20">
        <w:rPr>
          <w:rFonts w:cs="Arial"/>
        </w:rPr>
        <w:t xml:space="preserve">rocurement </w:t>
      </w:r>
      <w:r w:rsidRPr="00F55A20">
        <w:rPr>
          <w:rFonts w:cs="Arial"/>
        </w:rPr>
        <w:t>d</w:t>
      </w:r>
      <w:r w:rsidR="0005605D" w:rsidRPr="00F55A20">
        <w:rPr>
          <w:rFonts w:cs="Arial"/>
        </w:rPr>
        <w:t>ocumentation</w:t>
      </w:r>
      <w:r w:rsidRPr="00F55A20">
        <w:rPr>
          <w:rFonts w:cs="Arial"/>
          <w:b/>
        </w:rPr>
        <w:t xml:space="preserve"> </w:t>
      </w:r>
      <w:r w:rsidRPr="00F55A20">
        <w:rPr>
          <w:rFonts w:cs="Arial"/>
        </w:rPr>
        <w:t>must include the following.</w:t>
      </w:r>
    </w:p>
    <w:p w:rsidR="0005605D" w:rsidRPr="00F55A20" w:rsidRDefault="000941A1"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T</w:t>
      </w:r>
      <w:r w:rsidR="0005605D" w:rsidRPr="00F55A20">
        <w:rPr>
          <w:rFonts w:eastAsia="Times New Roman" w:cs="Arial"/>
          <w:color w:val="333333"/>
        </w:rPr>
        <w:t>he rationale for the method of procurement,</w:t>
      </w:r>
    </w:p>
    <w:p w:rsidR="0005605D" w:rsidRPr="00F55A20" w:rsidRDefault="0005605D"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Selection of the contract type,</w:t>
      </w:r>
    </w:p>
    <w:p w:rsidR="0005605D" w:rsidRPr="00F55A20" w:rsidRDefault="0005605D"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Contractor selection or rejection, and</w:t>
      </w:r>
    </w:p>
    <w:p w:rsidR="0005605D" w:rsidRPr="00F55A20" w:rsidRDefault="0005605D" w:rsidP="00F55A20">
      <w:pPr>
        <w:pStyle w:val="ListParagraph"/>
        <w:numPr>
          <w:ilvl w:val="0"/>
          <w:numId w:val="9"/>
        </w:numPr>
        <w:shd w:val="clear" w:color="auto" w:fill="FFFFFF"/>
        <w:spacing w:after="0" w:line="240" w:lineRule="auto"/>
        <w:rPr>
          <w:rFonts w:eastAsia="Times New Roman" w:cs="Arial"/>
          <w:color w:val="333333"/>
        </w:rPr>
      </w:pPr>
      <w:r w:rsidRPr="00F55A20">
        <w:rPr>
          <w:rFonts w:eastAsia="Times New Roman" w:cs="Arial"/>
          <w:color w:val="333333"/>
        </w:rPr>
        <w:t>Basis for the contract price.</w:t>
      </w:r>
    </w:p>
    <w:p w:rsidR="0005605D" w:rsidRPr="00F55A20" w:rsidRDefault="0005605D" w:rsidP="000941A1">
      <w:pPr>
        <w:spacing w:after="0" w:line="240" w:lineRule="auto"/>
        <w:jc w:val="both"/>
        <w:rPr>
          <w:rFonts w:cs="Arial"/>
          <w:sz w:val="24"/>
          <w:szCs w:val="24"/>
        </w:rPr>
      </w:pPr>
    </w:p>
    <w:p w:rsidR="00125B7F" w:rsidRPr="00690C10" w:rsidRDefault="00F55A20" w:rsidP="00EE3CE1">
      <w:pPr>
        <w:spacing w:after="0" w:line="240" w:lineRule="auto"/>
        <w:jc w:val="both"/>
        <w:rPr>
          <w:rFonts w:cs="Arial"/>
          <w:u w:val="single"/>
        </w:rPr>
      </w:pPr>
      <w:r w:rsidRPr="00690C10">
        <w:rPr>
          <w:rFonts w:cs="Arial"/>
          <w:u w:val="single"/>
        </w:rPr>
        <w:t>Required Action</w:t>
      </w:r>
    </w:p>
    <w:p w:rsidR="00125B7F" w:rsidRPr="00F55A20" w:rsidRDefault="00125B7F" w:rsidP="00F55A20">
      <w:pPr>
        <w:pStyle w:val="ListParagraph"/>
        <w:numPr>
          <w:ilvl w:val="0"/>
          <w:numId w:val="10"/>
        </w:numPr>
        <w:spacing w:after="0" w:line="240" w:lineRule="auto"/>
        <w:jc w:val="both"/>
        <w:rPr>
          <w:rFonts w:eastAsia="Times New Roman" w:cs="Arial"/>
          <w:color w:val="333333"/>
        </w:rPr>
      </w:pPr>
      <w:r w:rsidRPr="00F55A20">
        <w:rPr>
          <w:rFonts w:eastAsia="Times New Roman" w:cs="Arial"/>
          <w:color w:val="333333"/>
        </w:rPr>
        <w:t>All non-Federal entities must ensure that their internal procurement policies reflect the changes described in the uniform grants guidance. It is important that a recipient’s procurement policies identify the five allowable methods outlined in Section 200.320 and summarized in the chart attached.</w:t>
      </w:r>
    </w:p>
    <w:p w:rsidR="00125B7F" w:rsidRPr="00F55A20" w:rsidRDefault="00125B7F" w:rsidP="00F55A20">
      <w:pPr>
        <w:numPr>
          <w:ilvl w:val="0"/>
          <w:numId w:val="10"/>
        </w:numPr>
        <w:shd w:val="clear" w:color="auto" w:fill="FFFFFF"/>
        <w:spacing w:after="0" w:line="240" w:lineRule="auto"/>
        <w:jc w:val="both"/>
        <w:rPr>
          <w:rFonts w:cs="Arial"/>
        </w:rPr>
      </w:pPr>
      <w:r w:rsidRPr="00F55A20">
        <w:rPr>
          <w:rFonts w:eastAsia="Times New Roman" w:cs="Arial"/>
          <w:color w:val="333333"/>
        </w:rPr>
        <w:t xml:space="preserve">Review Appendix II </w:t>
      </w:r>
      <w:r w:rsidR="00AC019E">
        <w:rPr>
          <w:rFonts w:eastAsia="Times New Roman" w:cs="Arial"/>
          <w:color w:val="333333"/>
        </w:rPr>
        <w:t xml:space="preserve">to Part 200 – Contract Provisions for Non-Federal Entity Contracts under Federal Awards </w:t>
      </w:r>
      <w:r w:rsidRPr="00F55A20">
        <w:rPr>
          <w:rFonts w:eastAsia="Times New Roman" w:cs="Arial"/>
          <w:color w:val="333333"/>
        </w:rPr>
        <w:t>to ensure your organization's contracts include the required specifications.</w:t>
      </w:r>
    </w:p>
    <w:p w:rsidR="00125B7F" w:rsidRPr="00F55A20" w:rsidRDefault="00125B7F" w:rsidP="00EE3CE1">
      <w:pPr>
        <w:spacing w:after="0" w:line="240" w:lineRule="auto"/>
        <w:jc w:val="both"/>
        <w:rPr>
          <w:rFonts w:eastAsia="Times New Roman" w:cs="Arial"/>
          <w:color w:val="333333"/>
          <w:sz w:val="24"/>
          <w:szCs w:val="24"/>
        </w:rPr>
      </w:pPr>
    </w:p>
    <w:p w:rsidR="00125B7F" w:rsidRPr="00690C10" w:rsidRDefault="00F55A20" w:rsidP="00125B7F">
      <w:pPr>
        <w:spacing w:after="0" w:line="240" w:lineRule="auto"/>
        <w:jc w:val="both"/>
        <w:rPr>
          <w:rFonts w:cs="Arial"/>
          <w:u w:val="single"/>
        </w:rPr>
      </w:pPr>
      <w:r w:rsidRPr="00690C10">
        <w:rPr>
          <w:rFonts w:cs="Arial"/>
          <w:u w:val="single"/>
        </w:rPr>
        <w:t>Conflict of Interest Policies</w:t>
      </w:r>
      <w:r w:rsidR="00E82227" w:rsidRPr="00690C10">
        <w:rPr>
          <w:rFonts w:cs="Arial"/>
          <w:u w:val="single"/>
        </w:rPr>
        <w:t xml:space="preserve"> </w:t>
      </w:r>
    </w:p>
    <w:p w:rsidR="00125B7F" w:rsidRPr="00F55A20" w:rsidRDefault="00E82227" w:rsidP="00EE3CE1">
      <w:pPr>
        <w:spacing w:after="0" w:line="240" w:lineRule="auto"/>
        <w:jc w:val="both"/>
        <w:rPr>
          <w:rFonts w:cs="Arial"/>
        </w:rPr>
      </w:pPr>
      <w:r>
        <w:rPr>
          <w:rFonts w:cs="Arial"/>
        </w:rPr>
        <w:t>S</w:t>
      </w:r>
      <w:r w:rsidR="0005605D" w:rsidRPr="00F55A20">
        <w:rPr>
          <w:rFonts w:cs="Arial"/>
        </w:rPr>
        <w:t>ection 200.318</w:t>
      </w:r>
      <w:r>
        <w:rPr>
          <w:rFonts w:cs="Arial"/>
        </w:rPr>
        <w:t xml:space="preserve"> requires written standards of conduct covering conflicts of interest and governing the performance of its employees engaged in the selection, award and administration of contracts.</w:t>
      </w:r>
    </w:p>
    <w:p w:rsidR="00125B7F" w:rsidRPr="00F55A20" w:rsidRDefault="00125B7F" w:rsidP="00125B7F">
      <w:pPr>
        <w:numPr>
          <w:ilvl w:val="0"/>
          <w:numId w:val="6"/>
        </w:numPr>
        <w:shd w:val="clear" w:color="auto" w:fill="FFFFFF"/>
        <w:spacing w:after="0" w:line="240" w:lineRule="auto"/>
        <w:rPr>
          <w:rFonts w:eastAsia="Times New Roman" w:cs="Arial"/>
          <w:color w:val="333333"/>
        </w:rPr>
      </w:pPr>
      <w:r w:rsidRPr="00E82227">
        <w:rPr>
          <w:rFonts w:eastAsia="Times New Roman" w:cs="Arial"/>
          <w:b/>
          <w:color w:val="333333"/>
        </w:rPr>
        <w:t xml:space="preserve">Employee Conflict of Interest </w:t>
      </w:r>
      <w:r w:rsidRPr="00F55A20">
        <w:rPr>
          <w:rFonts w:eastAsia="Times New Roman" w:cs="Arial"/>
          <w:color w:val="333333"/>
        </w:rPr>
        <w:t>- Ensure your organization's current employee conflict of interest policies include the required language in section 200.318 of the Uniform Grants Guidance.</w:t>
      </w:r>
    </w:p>
    <w:p w:rsidR="00125B7F" w:rsidRPr="00E82227" w:rsidRDefault="00125B7F" w:rsidP="003E0A2E">
      <w:pPr>
        <w:numPr>
          <w:ilvl w:val="0"/>
          <w:numId w:val="6"/>
        </w:numPr>
        <w:shd w:val="clear" w:color="auto" w:fill="FFFFFF"/>
        <w:spacing w:after="0" w:line="240" w:lineRule="auto"/>
        <w:jc w:val="both"/>
        <w:rPr>
          <w:rFonts w:eastAsia="Times New Roman" w:cs="Arial"/>
          <w:color w:val="333333"/>
          <w:sz w:val="20"/>
          <w:szCs w:val="20"/>
        </w:rPr>
      </w:pPr>
      <w:r w:rsidRPr="00E82227">
        <w:rPr>
          <w:rFonts w:eastAsia="Times New Roman" w:cs="Arial"/>
          <w:b/>
          <w:color w:val="333333"/>
        </w:rPr>
        <w:t>Organizational Conflict of Interest</w:t>
      </w:r>
      <w:r w:rsidRPr="00E82227">
        <w:rPr>
          <w:rFonts w:eastAsia="Times New Roman" w:cs="Arial"/>
          <w:color w:val="333333"/>
        </w:rPr>
        <w:t xml:space="preserve"> </w:t>
      </w:r>
      <w:r w:rsidR="00E82227" w:rsidRPr="00E82227">
        <w:rPr>
          <w:rFonts w:eastAsia="Times New Roman" w:cs="Arial"/>
          <w:color w:val="333333"/>
        </w:rPr>
        <w:t>–</w:t>
      </w:r>
      <w:r w:rsidRPr="00E82227">
        <w:rPr>
          <w:rFonts w:eastAsia="Times New Roman" w:cs="Arial"/>
          <w:color w:val="333333"/>
        </w:rPr>
        <w:t xml:space="preserve"> </w:t>
      </w:r>
      <w:r w:rsidR="00E82227" w:rsidRPr="00E82227">
        <w:rPr>
          <w:rFonts w:eastAsia="Times New Roman" w:cs="Arial"/>
          <w:color w:val="333333"/>
        </w:rPr>
        <w:t xml:space="preserve">Required where the non-Federal entity has a parent, affiliate or subsidiary organization that is not a state, local government, or Indian tribe. </w:t>
      </w:r>
    </w:p>
    <w:p w:rsidR="00E82227" w:rsidRDefault="00E82227" w:rsidP="000642D0">
      <w:pPr>
        <w:shd w:val="clear" w:color="auto" w:fill="FFFFFF"/>
        <w:spacing w:after="0" w:line="240" w:lineRule="auto"/>
        <w:jc w:val="both"/>
        <w:rPr>
          <w:rFonts w:eastAsia="Times New Roman" w:cs="Arial"/>
          <w:color w:val="333333"/>
          <w:sz w:val="20"/>
          <w:szCs w:val="20"/>
        </w:rPr>
      </w:pPr>
    </w:p>
    <w:p w:rsidR="00E82227" w:rsidRPr="00C11AF4" w:rsidRDefault="00BF12BC" w:rsidP="00690C10">
      <w:pPr>
        <w:shd w:val="clear" w:color="auto" w:fill="FFFFFF"/>
        <w:spacing w:after="0" w:line="240" w:lineRule="auto"/>
        <w:rPr>
          <w:rFonts w:eastAsia="Times New Roman" w:cs="Arial"/>
          <w:color w:val="333333"/>
        </w:rPr>
        <w:sectPr w:rsidR="00E82227" w:rsidRPr="00C11AF4" w:rsidSect="009847A4">
          <w:pgSz w:w="12240" w:h="15840"/>
          <w:pgMar w:top="1008" w:right="1296" w:bottom="864" w:left="1296" w:header="720" w:footer="720" w:gutter="0"/>
          <w:cols w:space="720"/>
          <w:docGrid w:linePitch="360"/>
        </w:sectPr>
      </w:pPr>
      <w:r w:rsidRPr="00C11AF4">
        <w:rPr>
          <w:rFonts w:eastAsia="Times New Roman" w:cs="Arial"/>
          <w:b/>
          <w:color w:val="333333"/>
        </w:rPr>
        <w:t>Note:</w:t>
      </w:r>
      <w:r w:rsidRPr="00C11AF4">
        <w:rPr>
          <w:rFonts w:eastAsia="Times New Roman" w:cs="Arial"/>
          <w:color w:val="333333"/>
        </w:rPr>
        <w:t xml:space="preserve"> </w:t>
      </w:r>
      <w:r w:rsidR="00E82227" w:rsidRPr="00C11AF4">
        <w:rPr>
          <w:rFonts w:eastAsia="Times New Roman" w:cs="Arial"/>
          <w:color w:val="333333"/>
        </w:rPr>
        <w:t>This document</w:t>
      </w:r>
      <w:r w:rsidR="009847A4" w:rsidRPr="00C11AF4">
        <w:rPr>
          <w:rFonts w:eastAsia="Times New Roman" w:cs="Arial"/>
          <w:color w:val="333333"/>
        </w:rPr>
        <w:t xml:space="preserve"> serves to </w:t>
      </w:r>
      <w:r w:rsidRPr="00C11AF4">
        <w:rPr>
          <w:rFonts w:eastAsia="Times New Roman" w:cs="Arial"/>
          <w:color w:val="333333"/>
        </w:rPr>
        <w:t>highlight certain items relative to the new procurement standards</w:t>
      </w:r>
      <w:r w:rsidR="009847A4" w:rsidRPr="00C11AF4">
        <w:rPr>
          <w:rFonts w:eastAsia="Times New Roman" w:cs="Arial"/>
          <w:color w:val="333333"/>
        </w:rPr>
        <w:t xml:space="preserve"> contained in the Uniform Grants Guidance</w:t>
      </w:r>
      <w:r w:rsidRPr="00C11AF4">
        <w:rPr>
          <w:rFonts w:eastAsia="Times New Roman" w:cs="Arial"/>
          <w:color w:val="333333"/>
        </w:rPr>
        <w:t xml:space="preserve">. All LEAs </w:t>
      </w:r>
      <w:r w:rsidR="009847A4" w:rsidRPr="00C11AF4">
        <w:rPr>
          <w:rFonts w:eastAsia="Times New Roman" w:cs="Arial"/>
          <w:color w:val="333333"/>
        </w:rPr>
        <w:t>must become</w:t>
      </w:r>
      <w:r w:rsidRPr="00C11AF4">
        <w:rPr>
          <w:rFonts w:eastAsia="Times New Roman" w:cs="Arial"/>
          <w:color w:val="333333"/>
        </w:rPr>
        <w:t xml:space="preserve"> familiar with </w:t>
      </w:r>
      <w:r w:rsidR="009847A4" w:rsidRPr="00C11AF4">
        <w:rPr>
          <w:rFonts w:eastAsia="Times New Roman" w:cs="Arial"/>
          <w:color w:val="333333"/>
        </w:rPr>
        <w:t>the provisions</w:t>
      </w:r>
      <w:r w:rsidRPr="00C11AF4">
        <w:rPr>
          <w:rFonts w:eastAsia="Times New Roman" w:cs="Arial"/>
          <w:color w:val="333333"/>
        </w:rPr>
        <w:t xml:space="preserve"> of the Uniform Grants Guidance</w:t>
      </w:r>
      <w:r w:rsidR="009847A4" w:rsidRPr="00C11AF4">
        <w:rPr>
          <w:rFonts w:eastAsia="Times New Roman" w:cs="Arial"/>
          <w:color w:val="333333"/>
        </w:rPr>
        <w:t xml:space="preserve"> and assure the effective implementation of these standards</w:t>
      </w:r>
      <w:r w:rsidRPr="00C11AF4">
        <w:rPr>
          <w:rFonts w:eastAsia="Times New Roman" w:cs="Arial"/>
          <w:color w:val="333333"/>
        </w:rPr>
        <w:t>.</w:t>
      </w:r>
      <w:bookmarkStart w:id="0" w:name="_GoBack"/>
      <w:bookmarkEnd w:id="0"/>
    </w:p>
    <w:p w:rsidR="00125B7F" w:rsidRDefault="00A84823" w:rsidP="000642D0">
      <w:pPr>
        <w:shd w:val="clear" w:color="auto" w:fill="FFFFFF"/>
        <w:spacing w:after="0"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Methods of Procurement – Uniform Grants Guidance </w:t>
      </w:r>
    </w:p>
    <w:p w:rsidR="00A84823" w:rsidRDefault="00A84823" w:rsidP="000642D0">
      <w:pPr>
        <w:shd w:val="clear" w:color="auto" w:fill="FFFFFF"/>
        <w:spacing w:after="0" w:line="240" w:lineRule="auto"/>
        <w:jc w:val="both"/>
        <w:rPr>
          <w:rFonts w:ascii="Arial" w:eastAsia="Times New Roman" w:hAnsi="Arial" w:cs="Arial"/>
          <w:color w:val="333333"/>
          <w:sz w:val="20"/>
          <w:szCs w:val="20"/>
        </w:rPr>
      </w:pPr>
    </w:p>
    <w:tbl>
      <w:tblPr>
        <w:tblStyle w:val="LightShading-Accent4"/>
        <w:tblW w:w="136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8"/>
        <w:gridCol w:w="2880"/>
        <w:gridCol w:w="2700"/>
        <w:gridCol w:w="2790"/>
        <w:gridCol w:w="2790"/>
      </w:tblGrid>
      <w:tr w:rsidR="000A48FD" w:rsidRPr="00E82227" w:rsidTr="00C10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8E6A85">
            <w:pPr>
              <w:jc w:val="both"/>
              <w:rPr>
                <w:rFonts w:cs="Arial"/>
                <w:color w:val="auto"/>
              </w:rPr>
            </w:pPr>
            <w:r w:rsidRPr="00E82227">
              <w:rPr>
                <w:rFonts w:cs="Arial"/>
                <w:color w:val="auto"/>
              </w:rPr>
              <w:t>Procurement Methods</w:t>
            </w:r>
          </w:p>
        </w:tc>
        <w:tc>
          <w:tcPr>
            <w:tcW w:w="2880" w:type="dxa"/>
            <w:tcBorders>
              <w:top w:val="none" w:sz="0" w:space="0" w:color="auto"/>
              <w:left w:val="none" w:sz="0" w:space="0" w:color="auto"/>
              <w:bottom w:val="none" w:sz="0" w:space="0" w:color="auto"/>
              <w:right w:val="none" w:sz="0" w:space="0" w:color="auto"/>
            </w:tcBorders>
            <w:shd w:val="clear" w:color="auto" w:fill="auto"/>
          </w:tcPr>
          <w:p w:rsidR="000A48FD" w:rsidRDefault="000A48FD" w:rsidP="00546B3F">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Federal Requirement</w:t>
            </w:r>
          </w:p>
          <w:p w:rsidR="00A84823" w:rsidRDefault="00A84823" w:rsidP="00546B3F">
            <w:pPr>
              <w:jc w:val="center"/>
              <w:cnfStyle w:val="100000000000" w:firstRow="1" w:lastRow="0" w:firstColumn="0" w:lastColumn="0" w:oddVBand="0" w:evenVBand="0" w:oddHBand="0" w:evenHBand="0" w:firstRowFirstColumn="0" w:firstRowLastColumn="0" w:lastRowFirstColumn="0" w:lastRowLastColumn="0"/>
              <w:rPr>
                <w:rFonts w:cs="Arial"/>
                <w:color w:val="auto"/>
              </w:rPr>
            </w:pPr>
            <w:r>
              <w:rPr>
                <w:rFonts w:cs="Arial"/>
                <w:color w:val="auto"/>
              </w:rPr>
              <w:t>Uniform Grants Guidance</w:t>
            </w:r>
          </w:p>
          <w:p w:rsidR="00A84823" w:rsidRPr="00806390" w:rsidRDefault="00806390" w:rsidP="002E5915">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806390">
              <w:rPr>
                <w:rFonts w:cs="Arial"/>
                <w:b w:val="0"/>
                <w:color w:val="auto"/>
              </w:rPr>
              <w:t xml:space="preserve">Section </w:t>
            </w:r>
            <w:r w:rsidR="00A84823" w:rsidRPr="00806390">
              <w:rPr>
                <w:rFonts w:cs="Arial"/>
                <w:b w:val="0"/>
                <w:color w:val="auto"/>
              </w:rPr>
              <w:t>200.3</w:t>
            </w:r>
            <w:r w:rsidR="002E5915">
              <w:rPr>
                <w:rFonts w:cs="Arial"/>
                <w:b w:val="0"/>
                <w:color w:val="auto"/>
              </w:rPr>
              <w:t>2</w:t>
            </w:r>
            <w:r w:rsidR="00A84823" w:rsidRPr="00806390">
              <w:rPr>
                <w:rFonts w:cs="Arial"/>
                <w:b w:val="0"/>
                <w:color w:val="auto"/>
              </w:rPr>
              <w:t>0</w:t>
            </w:r>
          </w:p>
        </w:tc>
        <w:tc>
          <w:tcPr>
            <w:tcW w:w="2700"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State Requirement</w:t>
            </w:r>
          </w:p>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Title 38</w:t>
            </w:r>
          </w:p>
          <w:p w:rsidR="0089539A" w:rsidRPr="00E82227" w:rsidRDefault="0089539A"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La. Bid Law</w:t>
            </w:r>
          </w:p>
          <w:p w:rsidR="00087DD6" w:rsidRPr="00E82227" w:rsidRDefault="00087DD6" w:rsidP="00E04959">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E82227">
              <w:rPr>
                <w:rFonts w:cs="Arial"/>
                <w:b w:val="0"/>
                <w:color w:val="auto"/>
              </w:rPr>
              <w:t>R.S. 38:2212.1</w:t>
            </w:r>
          </w:p>
        </w:tc>
        <w:tc>
          <w:tcPr>
            <w:tcW w:w="2790"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State Requirement</w:t>
            </w:r>
          </w:p>
          <w:p w:rsidR="000A48FD" w:rsidRPr="00E82227" w:rsidRDefault="000A48FD"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Title 39</w:t>
            </w:r>
          </w:p>
          <w:p w:rsidR="0089539A" w:rsidRDefault="0089539A" w:rsidP="00E0495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L</w:t>
            </w:r>
            <w:r w:rsidR="00E04959" w:rsidRPr="00E82227">
              <w:rPr>
                <w:rFonts w:cs="Arial"/>
                <w:color w:val="auto"/>
              </w:rPr>
              <w:t>a</w:t>
            </w:r>
            <w:r w:rsidRPr="00E82227">
              <w:rPr>
                <w:rFonts w:cs="Arial"/>
                <w:color w:val="auto"/>
              </w:rPr>
              <w:t>. Procurement Code</w:t>
            </w:r>
          </w:p>
          <w:p w:rsidR="00806390" w:rsidRPr="00181182" w:rsidRDefault="00181182" w:rsidP="00181182">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181182">
              <w:rPr>
                <w:rFonts w:cs="Arial"/>
                <w:b w:val="0"/>
                <w:color w:val="auto"/>
              </w:rPr>
              <w:t>R.S. 39:1551-17</w:t>
            </w:r>
            <w:r>
              <w:rPr>
                <w:rFonts w:cs="Arial"/>
                <w:b w:val="0"/>
                <w:color w:val="auto"/>
              </w:rPr>
              <w:t>36</w:t>
            </w:r>
          </w:p>
        </w:tc>
        <w:tc>
          <w:tcPr>
            <w:tcW w:w="2790" w:type="dxa"/>
            <w:tcBorders>
              <w:top w:val="none" w:sz="0" w:space="0" w:color="auto"/>
              <w:left w:val="none" w:sz="0" w:space="0" w:color="auto"/>
              <w:bottom w:val="none" w:sz="0" w:space="0" w:color="auto"/>
              <w:right w:val="none" w:sz="0" w:space="0" w:color="auto"/>
            </w:tcBorders>
            <w:shd w:val="clear" w:color="auto" w:fill="auto"/>
          </w:tcPr>
          <w:p w:rsidR="000A48FD" w:rsidRPr="00E82227" w:rsidRDefault="000A48FD" w:rsidP="008E6A85">
            <w:pPr>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E82227">
              <w:rPr>
                <w:rFonts w:cs="Arial"/>
                <w:color w:val="auto"/>
              </w:rPr>
              <w:t>Action required</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rsidR="00FB4C3B" w:rsidRDefault="00C5753A" w:rsidP="008E6A85">
            <w:pPr>
              <w:rPr>
                <w:rFonts w:cs="Arial"/>
                <w:color w:val="auto"/>
                <w:sz w:val="20"/>
                <w:szCs w:val="20"/>
              </w:rPr>
            </w:pPr>
            <w:r w:rsidRPr="00E82227">
              <w:rPr>
                <w:rFonts w:cs="Arial"/>
                <w:color w:val="auto"/>
                <w:sz w:val="20"/>
                <w:szCs w:val="20"/>
              </w:rPr>
              <w:t>Micro Purchases</w:t>
            </w:r>
          </w:p>
          <w:p w:rsidR="00C5753A" w:rsidRPr="00E82227" w:rsidRDefault="00C5753A" w:rsidP="00FB4C3B">
            <w:pPr>
              <w:rPr>
                <w:rFonts w:cs="Arial"/>
                <w:color w:val="auto"/>
              </w:rPr>
            </w:pPr>
            <w:r w:rsidRPr="00E82227">
              <w:rPr>
                <w:rFonts w:cs="Arial"/>
                <w:b w:val="0"/>
                <w:color w:val="auto"/>
                <w:sz w:val="16"/>
                <w:szCs w:val="16"/>
              </w:rPr>
              <w:t>(new method)</w:t>
            </w:r>
          </w:p>
        </w:tc>
        <w:tc>
          <w:tcPr>
            <w:tcW w:w="2880" w:type="dxa"/>
            <w:tcBorders>
              <w:left w:val="none" w:sz="0" w:space="0" w:color="auto"/>
              <w:right w:val="none" w:sz="0" w:space="0" w:color="auto"/>
            </w:tcBorders>
            <w:shd w:val="clear" w:color="auto" w:fill="auto"/>
          </w:tcPr>
          <w:p w:rsidR="00C5753A" w:rsidRPr="00E82227" w:rsidRDefault="00C5753A"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Purchases less than $3,000</w:t>
            </w:r>
          </w:p>
          <w:p w:rsidR="00C5753A" w:rsidRPr="00E82227" w:rsidRDefault="00C5753A"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00" w:type="dxa"/>
            <w:tcBorders>
              <w:left w:val="none" w:sz="0" w:space="0" w:color="auto"/>
              <w:right w:val="none" w:sz="0" w:space="0" w:color="auto"/>
            </w:tcBorders>
            <w:shd w:val="clear" w:color="auto" w:fill="auto"/>
          </w:tcPr>
          <w:p w:rsidR="00087DD6"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 xml:space="preserve">Purchases less than $1,000 </w:t>
            </w:r>
          </w:p>
          <w:p w:rsidR="00087DD6"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90" w:type="dxa"/>
            <w:tcBorders>
              <w:left w:val="none" w:sz="0" w:space="0" w:color="auto"/>
              <w:right w:val="none" w:sz="0" w:space="0" w:color="auto"/>
            </w:tcBorders>
            <w:shd w:val="clear" w:color="auto" w:fill="auto"/>
          </w:tcPr>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 xml:space="preserve">Purchases less than $5,000 </w:t>
            </w:r>
          </w:p>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90" w:type="dxa"/>
            <w:tcBorders>
              <w:left w:val="none" w:sz="0" w:space="0" w:color="auto"/>
              <w:right w:val="none" w:sz="0" w:space="0" w:color="auto"/>
            </w:tcBorders>
            <w:shd w:val="clear" w:color="auto" w:fill="auto"/>
          </w:tcPr>
          <w:p w:rsidR="0083696B" w:rsidRPr="00E82227" w:rsidRDefault="0083696B" w:rsidP="0083696B">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38</w:t>
            </w:r>
            <w:r w:rsidR="003B6E1C" w:rsidRPr="00E82227">
              <w:rPr>
                <w:rFonts w:cs="Arial"/>
                <w:color w:val="auto"/>
                <w:sz w:val="18"/>
                <w:szCs w:val="18"/>
              </w:rPr>
              <w:t xml:space="preserve"> </w:t>
            </w:r>
            <w:r w:rsidRPr="00E82227">
              <w:rPr>
                <w:rFonts w:cs="Arial"/>
                <w:color w:val="auto"/>
                <w:sz w:val="18"/>
                <w:szCs w:val="18"/>
              </w:rPr>
              <w:t xml:space="preserve">- </w:t>
            </w:r>
            <w:r w:rsidR="003B6E1C" w:rsidRPr="00E82227">
              <w:rPr>
                <w:rFonts w:cs="Arial"/>
                <w:color w:val="auto"/>
                <w:sz w:val="18"/>
                <w:szCs w:val="18"/>
              </w:rPr>
              <w:t>Follow</w:t>
            </w:r>
            <w:r w:rsidR="00C10EB3" w:rsidRPr="00E82227">
              <w:rPr>
                <w:rFonts w:cs="Arial"/>
                <w:color w:val="auto"/>
                <w:sz w:val="18"/>
                <w:szCs w:val="18"/>
              </w:rPr>
              <w:t xml:space="preserve"> more restrictive state</w:t>
            </w:r>
            <w:r w:rsidRPr="00E82227">
              <w:rPr>
                <w:rFonts w:cs="Arial"/>
                <w:color w:val="auto"/>
                <w:sz w:val="18"/>
                <w:szCs w:val="18"/>
              </w:rPr>
              <w:t xml:space="preserve"> requirement.</w:t>
            </w:r>
          </w:p>
          <w:p w:rsidR="00C5753A" w:rsidRPr="00E82227" w:rsidRDefault="0083696B" w:rsidP="003B6E1C">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39</w:t>
            </w:r>
            <w:r w:rsidRPr="00E82227">
              <w:rPr>
                <w:rFonts w:cs="Arial"/>
                <w:color w:val="auto"/>
                <w:sz w:val="18"/>
                <w:szCs w:val="18"/>
              </w:rPr>
              <w:t xml:space="preserve"> – </w:t>
            </w:r>
            <w:r w:rsidR="003B6E1C" w:rsidRPr="00E82227">
              <w:rPr>
                <w:rFonts w:cs="Arial"/>
                <w:color w:val="auto"/>
                <w:sz w:val="18"/>
                <w:szCs w:val="18"/>
              </w:rPr>
              <w:t>Follow</w:t>
            </w:r>
            <w:r w:rsidRPr="00E82227">
              <w:rPr>
                <w:rFonts w:cs="Arial"/>
                <w:color w:val="auto"/>
                <w:sz w:val="18"/>
                <w:szCs w:val="18"/>
              </w:rPr>
              <w:t xml:space="preserve"> more restrictive federal </w:t>
            </w:r>
            <w:r w:rsidR="00C10EB3" w:rsidRPr="00E82227">
              <w:rPr>
                <w:rFonts w:cs="Arial"/>
                <w:color w:val="auto"/>
                <w:sz w:val="18"/>
                <w:szCs w:val="18"/>
              </w:rPr>
              <w:t>requirement</w:t>
            </w:r>
            <w:r w:rsidRPr="00E82227">
              <w:rPr>
                <w:rFonts w:cs="Arial"/>
                <w:color w:val="auto"/>
                <w:sz w:val="18"/>
                <w:szCs w:val="18"/>
              </w:rPr>
              <w:t>.</w:t>
            </w:r>
          </w:p>
        </w:tc>
      </w:tr>
      <w:tr w:rsidR="00C5753A" w:rsidRPr="00E82227" w:rsidTr="00C10EB3">
        <w:trPr>
          <w:trHeight w:val="516"/>
        </w:trPr>
        <w:tc>
          <w:tcPr>
            <w:cnfStyle w:val="001000000000" w:firstRow="0" w:lastRow="0" w:firstColumn="1" w:lastColumn="0" w:oddVBand="0" w:evenVBand="0" w:oddHBand="0" w:evenHBand="0" w:firstRowFirstColumn="0" w:firstRowLastColumn="0" w:lastRowFirstColumn="0" w:lastRowLastColumn="0"/>
            <w:tcW w:w="2448" w:type="dxa"/>
            <w:vMerge w:val="restart"/>
            <w:shd w:val="clear" w:color="auto" w:fill="auto"/>
          </w:tcPr>
          <w:p w:rsidR="00FB4C3B" w:rsidRDefault="00C5753A" w:rsidP="008E6A85">
            <w:pPr>
              <w:rPr>
                <w:rFonts w:cs="Arial"/>
                <w:color w:val="auto"/>
                <w:sz w:val="20"/>
                <w:szCs w:val="20"/>
              </w:rPr>
            </w:pPr>
            <w:r w:rsidRPr="00E82227">
              <w:rPr>
                <w:rFonts w:cs="Arial"/>
                <w:color w:val="auto"/>
                <w:sz w:val="20"/>
                <w:szCs w:val="20"/>
              </w:rPr>
              <w:t xml:space="preserve">Small Purchases </w:t>
            </w:r>
          </w:p>
          <w:p w:rsidR="00C5753A" w:rsidRPr="00E82227" w:rsidRDefault="00C5753A" w:rsidP="008E6A85">
            <w:pPr>
              <w:rPr>
                <w:rFonts w:cs="Arial"/>
                <w:color w:val="auto"/>
                <w:sz w:val="16"/>
                <w:szCs w:val="16"/>
              </w:rPr>
            </w:pPr>
            <w:r w:rsidRPr="00E82227">
              <w:rPr>
                <w:rFonts w:cs="Arial"/>
                <w:b w:val="0"/>
                <w:color w:val="auto"/>
                <w:sz w:val="16"/>
                <w:szCs w:val="16"/>
              </w:rPr>
              <w:t>(informal)</w:t>
            </w:r>
          </w:p>
        </w:tc>
        <w:tc>
          <w:tcPr>
            <w:tcW w:w="2880" w:type="dxa"/>
            <w:vMerge w:val="restart"/>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$3,000 - $150,000</w:t>
            </w:r>
          </w:p>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Price or rate quotation from adequate number of qualified sources.</w:t>
            </w:r>
          </w:p>
        </w:tc>
        <w:tc>
          <w:tcPr>
            <w:tcW w:w="2700" w:type="dxa"/>
            <w:shd w:val="clear" w:color="auto" w:fill="auto"/>
          </w:tcPr>
          <w:p w:rsidR="00087DD6" w:rsidRPr="00E82227" w:rsidRDefault="00087DD6" w:rsidP="00087DD6">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$1,000 - $10,000</w:t>
            </w:r>
          </w:p>
          <w:p w:rsidR="00087DD6" w:rsidRPr="00E82227" w:rsidRDefault="00087DD6" w:rsidP="00087DD6">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087DD6" w:rsidP="00087DD6">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3 or more quotes suggested but not required.</w:t>
            </w:r>
          </w:p>
        </w:tc>
        <w:tc>
          <w:tcPr>
            <w:tcW w:w="2790" w:type="dxa"/>
            <w:shd w:val="clear" w:color="auto" w:fill="auto"/>
          </w:tcPr>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 xml:space="preserve">Purchases less than $5,000 </w:t>
            </w: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No competitive process required.</w:t>
            </w:r>
          </w:p>
        </w:tc>
        <w:tc>
          <w:tcPr>
            <w:tcW w:w="2790" w:type="dxa"/>
            <w:shd w:val="clear" w:color="auto" w:fill="auto"/>
          </w:tcPr>
          <w:p w:rsidR="0083696B" w:rsidRPr="00E82227" w:rsidRDefault="00C5753A" w:rsidP="0083696B">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 xml:space="preserve"> </w:t>
            </w:r>
            <w:r w:rsidR="0083696B" w:rsidRPr="00E82227">
              <w:rPr>
                <w:rFonts w:cs="Arial"/>
                <w:b/>
                <w:color w:val="auto"/>
                <w:sz w:val="18"/>
                <w:szCs w:val="18"/>
              </w:rPr>
              <w:t>Title 38</w:t>
            </w:r>
            <w:r w:rsidR="0083696B" w:rsidRPr="00E82227">
              <w:rPr>
                <w:rFonts w:cs="Arial"/>
                <w:color w:val="auto"/>
                <w:sz w:val="18"/>
                <w:szCs w:val="18"/>
              </w:rPr>
              <w:t xml:space="preserve">- </w:t>
            </w:r>
            <w:r w:rsidR="003B6E1C" w:rsidRPr="00E82227">
              <w:rPr>
                <w:rFonts w:cs="Arial"/>
                <w:color w:val="auto"/>
                <w:sz w:val="18"/>
                <w:szCs w:val="18"/>
              </w:rPr>
              <w:t>Follow</w:t>
            </w:r>
            <w:r w:rsidR="0083696B" w:rsidRPr="00E82227">
              <w:rPr>
                <w:rFonts w:cs="Arial"/>
                <w:color w:val="auto"/>
                <w:sz w:val="18"/>
                <w:szCs w:val="18"/>
              </w:rPr>
              <w:t xml:space="preserve"> more restrictive state requirement.</w:t>
            </w:r>
          </w:p>
          <w:p w:rsidR="00C5753A" w:rsidRPr="00E82227" w:rsidRDefault="0083696B" w:rsidP="003B6E1C">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03402">
              <w:rPr>
                <w:rFonts w:cs="Arial"/>
                <w:b/>
                <w:color w:val="auto"/>
                <w:sz w:val="18"/>
                <w:szCs w:val="18"/>
              </w:rPr>
              <w:t>Title 39</w:t>
            </w:r>
            <w:r w:rsidRPr="00E82227">
              <w:rPr>
                <w:rFonts w:cs="Arial"/>
                <w:color w:val="auto"/>
                <w:sz w:val="18"/>
                <w:szCs w:val="18"/>
              </w:rPr>
              <w:t xml:space="preserve"> – </w:t>
            </w:r>
            <w:r w:rsidR="003B6E1C" w:rsidRPr="00E82227">
              <w:rPr>
                <w:rFonts w:cs="Arial"/>
                <w:color w:val="auto"/>
                <w:sz w:val="18"/>
                <w:szCs w:val="18"/>
              </w:rPr>
              <w:t>Follow</w:t>
            </w:r>
            <w:r w:rsidRPr="00E82227">
              <w:rPr>
                <w:rFonts w:cs="Arial"/>
                <w:color w:val="auto"/>
                <w:sz w:val="18"/>
                <w:szCs w:val="18"/>
              </w:rPr>
              <w:t xml:space="preserve"> more restrictive federal requirement.</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shd w:val="clear" w:color="auto" w:fill="auto"/>
          </w:tcPr>
          <w:p w:rsidR="00C5753A" w:rsidRPr="00E82227" w:rsidRDefault="00C5753A" w:rsidP="008E6A85">
            <w:pPr>
              <w:jc w:val="both"/>
              <w:rPr>
                <w:rFonts w:cs="Arial"/>
                <w:sz w:val="20"/>
                <w:szCs w:val="20"/>
              </w:rPr>
            </w:pPr>
          </w:p>
        </w:tc>
        <w:tc>
          <w:tcPr>
            <w:tcW w:w="2880" w:type="dxa"/>
            <w:vMerge/>
            <w:tcBorders>
              <w:left w:val="none" w:sz="0" w:space="0" w:color="auto"/>
              <w:right w:val="none" w:sz="0" w:space="0" w:color="auto"/>
            </w:tcBorders>
            <w:shd w:val="clear" w:color="auto" w:fill="auto"/>
          </w:tcPr>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700" w:type="dxa"/>
            <w:tcBorders>
              <w:left w:val="none" w:sz="0" w:space="0" w:color="auto"/>
              <w:right w:val="none" w:sz="0" w:space="0" w:color="auto"/>
            </w:tcBorders>
            <w:shd w:val="clear" w:color="auto" w:fill="auto"/>
          </w:tcPr>
          <w:p w:rsidR="00087DD6" w:rsidRPr="00E82227" w:rsidRDefault="00087DD6" w:rsidP="00087DD6">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$10,000 - $30,000</w:t>
            </w:r>
          </w:p>
          <w:p w:rsidR="00087DD6" w:rsidRPr="00E82227" w:rsidRDefault="00087DD6" w:rsidP="00087DD6">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087DD6" w:rsidP="00087DD6">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Solicit 3 or more quotes.</w:t>
            </w:r>
          </w:p>
        </w:tc>
        <w:tc>
          <w:tcPr>
            <w:tcW w:w="2790" w:type="dxa"/>
            <w:tcBorders>
              <w:left w:val="none" w:sz="0" w:space="0" w:color="auto"/>
              <w:right w:val="none" w:sz="0" w:space="0" w:color="auto"/>
            </w:tcBorders>
            <w:shd w:val="clear" w:color="auto" w:fill="auto"/>
          </w:tcPr>
          <w:p w:rsidR="00C5753A" w:rsidRPr="00E82227" w:rsidRDefault="00C5753A" w:rsidP="00E84287">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$5,000 - $15,000</w:t>
            </w:r>
          </w:p>
          <w:p w:rsidR="00C5753A" w:rsidRPr="00E82227" w:rsidRDefault="00C5753A" w:rsidP="00E84287">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E84287">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Solicit 3 or more quotes.</w:t>
            </w:r>
          </w:p>
        </w:tc>
        <w:tc>
          <w:tcPr>
            <w:tcW w:w="2790" w:type="dxa"/>
            <w:tcBorders>
              <w:left w:val="none" w:sz="0" w:space="0" w:color="auto"/>
              <w:right w:val="none" w:sz="0" w:space="0" w:color="auto"/>
            </w:tcBorders>
            <w:shd w:val="clear" w:color="auto" w:fill="auto"/>
          </w:tcPr>
          <w:p w:rsidR="00C5753A" w:rsidRPr="00E82227" w:rsidRDefault="0083696B" w:rsidP="008E6A8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E82227">
              <w:rPr>
                <w:rFonts w:cs="Arial"/>
                <w:b/>
                <w:color w:val="auto"/>
                <w:sz w:val="18"/>
                <w:szCs w:val="18"/>
              </w:rPr>
              <w:t>Title 38</w:t>
            </w:r>
            <w:r w:rsidRPr="00E82227">
              <w:rPr>
                <w:rFonts w:cs="Arial"/>
                <w:color w:val="auto"/>
                <w:sz w:val="18"/>
                <w:szCs w:val="18"/>
              </w:rPr>
              <w:t xml:space="preserve"> and Title 39 align with federal requirement.</w:t>
            </w:r>
            <w:r w:rsidR="00C5753A" w:rsidRPr="00E82227">
              <w:rPr>
                <w:rFonts w:cs="Arial"/>
                <w:color w:val="auto"/>
                <w:sz w:val="18"/>
                <w:szCs w:val="18"/>
              </w:rPr>
              <w:t xml:space="preserve"> </w:t>
            </w:r>
          </w:p>
        </w:tc>
      </w:tr>
      <w:tr w:rsidR="00C5753A" w:rsidRPr="00E82227" w:rsidTr="00C10EB3">
        <w:trPr>
          <w:trHeight w:val="414"/>
        </w:trPr>
        <w:tc>
          <w:tcPr>
            <w:cnfStyle w:val="001000000000" w:firstRow="0" w:lastRow="0" w:firstColumn="1" w:lastColumn="0" w:oddVBand="0" w:evenVBand="0" w:oddHBand="0" w:evenHBand="0" w:firstRowFirstColumn="0" w:firstRowLastColumn="0" w:lastRowFirstColumn="0" w:lastRowLastColumn="0"/>
            <w:tcW w:w="2448" w:type="dxa"/>
            <w:vMerge/>
            <w:shd w:val="clear" w:color="auto" w:fill="auto"/>
          </w:tcPr>
          <w:p w:rsidR="00C5753A" w:rsidRPr="00E82227" w:rsidRDefault="00C5753A" w:rsidP="008E6A85">
            <w:pPr>
              <w:jc w:val="both"/>
              <w:rPr>
                <w:rFonts w:cs="Arial"/>
                <w:sz w:val="20"/>
                <w:szCs w:val="20"/>
              </w:rPr>
            </w:pPr>
          </w:p>
        </w:tc>
        <w:tc>
          <w:tcPr>
            <w:tcW w:w="2880" w:type="dxa"/>
            <w:vMerge/>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700" w:type="dxa"/>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tc>
        <w:tc>
          <w:tcPr>
            <w:tcW w:w="2790" w:type="dxa"/>
            <w:shd w:val="clear" w:color="auto" w:fill="auto"/>
          </w:tcPr>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$15,000 - $25,000</w:t>
            </w: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E84287">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Solicit 5 or more quotes.</w:t>
            </w:r>
          </w:p>
        </w:tc>
        <w:tc>
          <w:tcPr>
            <w:tcW w:w="2790" w:type="dxa"/>
            <w:shd w:val="clear" w:color="auto" w:fill="auto"/>
          </w:tcPr>
          <w:p w:rsidR="00C5753A" w:rsidRPr="00E82227" w:rsidRDefault="0083696B" w:rsidP="003B6E1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82227">
              <w:rPr>
                <w:rFonts w:cs="Arial"/>
                <w:b/>
                <w:color w:val="auto"/>
                <w:sz w:val="18"/>
                <w:szCs w:val="18"/>
              </w:rPr>
              <w:t>Title 39</w:t>
            </w:r>
            <w:r w:rsidRPr="00E82227">
              <w:rPr>
                <w:rFonts w:cs="Arial"/>
                <w:color w:val="auto"/>
                <w:sz w:val="18"/>
                <w:szCs w:val="18"/>
              </w:rPr>
              <w:t xml:space="preserve"> - </w:t>
            </w:r>
            <w:r w:rsidR="003B6E1C" w:rsidRPr="00E82227">
              <w:rPr>
                <w:rFonts w:cs="Arial"/>
                <w:color w:val="auto"/>
                <w:sz w:val="18"/>
                <w:szCs w:val="18"/>
              </w:rPr>
              <w:t>Follow</w:t>
            </w:r>
            <w:r w:rsidR="00C5753A" w:rsidRPr="00E82227">
              <w:rPr>
                <w:rFonts w:cs="Arial"/>
                <w:color w:val="auto"/>
                <w:sz w:val="18"/>
                <w:szCs w:val="18"/>
              </w:rPr>
              <w:t xml:space="preserve"> more restrictive state requirement. </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rsidR="00FB4C3B" w:rsidRDefault="00C5753A" w:rsidP="008E6A85">
            <w:pPr>
              <w:rPr>
                <w:rFonts w:cs="Arial"/>
                <w:color w:val="auto"/>
                <w:sz w:val="20"/>
                <w:szCs w:val="20"/>
              </w:rPr>
            </w:pPr>
            <w:r w:rsidRPr="00E82227">
              <w:rPr>
                <w:rFonts w:cs="Arial"/>
                <w:color w:val="auto"/>
                <w:sz w:val="20"/>
                <w:szCs w:val="20"/>
              </w:rPr>
              <w:t>Sealed Bids</w:t>
            </w:r>
          </w:p>
          <w:p w:rsidR="00C5753A" w:rsidRPr="00E82227" w:rsidRDefault="00C5753A" w:rsidP="008E6A85">
            <w:pPr>
              <w:rPr>
                <w:rFonts w:cs="Arial"/>
                <w:b w:val="0"/>
                <w:color w:val="auto"/>
                <w:sz w:val="16"/>
                <w:szCs w:val="16"/>
              </w:rPr>
            </w:pPr>
            <w:r w:rsidRPr="00E82227">
              <w:rPr>
                <w:rFonts w:cs="Arial"/>
                <w:b w:val="0"/>
                <w:color w:val="auto"/>
                <w:sz w:val="16"/>
                <w:szCs w:val="16"/>
              </w:rPr>
              <w:t>(formal advertising)</w:t>
            </w:r>
          </w:p>
        </w:tc>
        <w:tc>
          <w:tcPr>
            <w:tcW w:w="2880" w:type="dxa"/>
            <w:tcBorders>
              <w:left w:val="none" w:sz="0" w:space="0" w:color="auto"/>
              <w:right w:val="none" w:sz="0" w:space="0" w:color="auto"/>
            </w:tcBorders>
            <w:shd w:val="clear" w:color="auto" w:fill="auto"/>
          </w:tcPr>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Exceeding $150,000</w:t>
            </w:r>
          </w:p>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8E6A85">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Publicly bid and award to lowest responsible bidder.</w:t>
            </w:r>
          </w:p>
        </w:tc>
        <w:tc>
          <w:tcPr>
            <w:tcW w:w="2700" w:type="dxa"/>
            <w:tcBorders>
              <w:left w:val="none" w:sz="0" w:space="0" w:color="auto"/>
              <w:right w:val="none" w:sz="0" w:space="0" w:color="auto"/>
            </w:tcBorders>
            <w:shd w:val="clear" w:color="auto" w:fill="auto"/>
          </w:tcPr>
          <w:p w:rsidR="00C5753A" w:rsidRPr="00E82227" w:rsidRDefault="00087DD6"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Materials and Supplies Exceeding $30,000</w:t>
            </w:r>
          </w:p>
          <w:p w:rsidR="00E12417" w:rsidRPr="00E82227" w:rsidRDefault="00E12417"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E12417" w:rsidRPr="00E82227" w:rsidRDefault="00E12417"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Public Works Exceeding $152,400</w:t>
            </w:r>
          </w:p>
          <w:p w:rsidR="00087DD6" w:rsidRPr="00E82227" w:rsidRDefault="00087DD6"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087DD6" w:rsidRPr="00E82227" w:rsidRDefault="00087DD6" w:rsidP="008E6A85">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Publicly bid and award to lowest responsible bidder.</w:t>
            </w:r>
          </w:p>
        </w:tc>
        <w:tc>
          <w:tcPr>
            <w:tcW w:w="2790" w:type="dxa"/>
            <w:tcBorders>
              <w:left w:val="none" w:sz="0" w:space="0" w:color="auto"/>
              <w:right w:val="none" w:sz="0" w:space="0" w:color="auto"/>
            </w:tcBorders>
            <w:shd w:val="clear" w:color="auto" w:fill="auto"/>
          </w:tcPr>
          <w:p w:rsidR="00C5753A" w:rsidRPr="00E82227" w:rsidRDefault="00C5753A" w:rsidP="000A48FD">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color w:val="auto"/>
                <w:sz w:val="18"/>
                <w:szCs w:val="18"/>
              </w:rPr>
              <w:t>Exceeding $25,000</w:t>
            </w:r>
          </w:p>
          <w:p w:rsidR="00C5753A" w:rsidRPr="00E82227" w:rsidRDefault="00C5753A" w:rsidP="000A48FD">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p>
          <w:p w:rsidR="00C5753A" w:rsidRPr="00E82227" w:rsidRDefault="00C5753A" w:rsidP="000A48FD">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E82227">
              <w:rPr>
                <w:rFonts w:cs="Arial"/>
                <w:color w:val="auto"/>
                <w:sz w:val="18"/>
                <w:szCs w:val="18"/>
              </w:rPr>
              <w:t>Refer to LA Procurement Code (R.S. 39:1551-1736)</w:t>
            </w:r>
          </w:p>
        </w:tc>
        <w:tc>
          <w:tcPr>
            <w:tcW w:w="2790" w:type="dxa"/>
            <w:tcBorders>
              <w:left w:val="none" w:sz="0" w:space="0" w:color="auto"/>
              <w:right w:val="none" w:sz="0" w:space="0" w:color="auto"/>
            </w:tcBorders>
            <w:shd w:val="clear" w:color="auto" w:fill="auto"/>
          </w:tcPr>
          <w:p w:rsidR="00C5753A" w:rsidRPr="00E82227" w:rsidRDefault="003B6E1C" w:rsidP="003B6E1C">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38</w:t>
            </w:r>
            <w:r w:rsidRPr="00E82227">
              <w:rPr>
                <w:rFonts w:cs="Arial"/>
                <w:color w:val="auto"/>
                <w:sz w:val="18"/>
                <w:szCs w:val="18"/>
              </w:rPr>
              <w:t xml:space="preserve"> – Follow more </w:t>
            </w:r>
            <w:r w:rsidR="00C5753A" w:rsidRPr="00E82227">
              <w:rPr>
                <w:rFonts w:cs="Arial"/>
                <w:color w:val="auto"/>
                <w:sz w:val="18"/>
                <w:szCs w:val="18"/>
              </w:rPr>
              <w:t>restrictive state requirements</w:t>
            </w:r>
            <w:r w:rsidRPr="00E82227">
              <w:rPr>
                <w:rFonts w:cs="Arial"/>
                <w:color w:val="auto"/>
                <w:sz w:val="18"/>
                <w:szCs w:val="18"/>
              </w:rPr>
              <w:t xml:space="preserve"> for materials and supplies; use more restrictive federal requirements for public works</w:t>
            </w:r>
            <w:r w:rsidR="00C5753A" w:rsidRPr="00E82227">
              <w:rPr>
                <w:rFonts w:cs="Arial"/>
                <w:color w:val="auto"/>
                <w:sz w:val="18"/>
                <w:szCs w:val="18"/>
              </w:rPr>
              <w:t>.</w:t>
            </w:r>
          </w:p>
          <w:p w:rsidR="003B6E1C" w:rsidRPr="00E82227" w:rsidRDefault="003B6E1C" w:rsidP="003B6E1C">
            <w:pP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E82227">
              <w:rPr>
                <w:rFonts w:cs="Arial"/>
                <w:b/>
                <w:color w:val="auto"/>
                <w:sz w:val="18"/>
                <w:szCs w:val="18"/>
              </w:rPr>
              <w:t>Title 39</w:t>
            </w:r>
            <w:r w:rsidRPr="00E82227">
              <w:rPr>
                <w:rFonts w:cs="Arial"/>
                <w:color w:val="auto"/>
                <w:sz w:val="18"/>
                <w:szCs w:val="18"/>
              </w:rPr>
              <w:t xml:space="preserve"> –Follow more restrictive state requirements.</w:t>
            </w:r>
          </w:p>
        </w:tc>
      </w:tr>
      <w:tr w:rsidR="00C5753A" w:rsidRPr="00E82227" w:rsidTr="00C10EB3">
        <w:tc>
          <w:tcPr>
            <w:cnfStyle w:val="001000000000" w:firstRow="0" w:lastRow="0" w:firstColumn="1" w:lastColumn="0" w:oddVBand="0" w:evenVBand="0" w:oddHBand="0" w:evenHBand="0" w:firstRowFirstColumn="0" w:firstRowLastColumn="0" w:lastRowFirstColumn="0" w:lastRowLastColumn="0"/>
            <w:tcW w:w="2448" w:type="dxa"/>
            <w:tcBorders>
              <w:bottom w:val="single" w:sz="8" w:space="0" w:color="auto"/>
            </w:tcBorders>
            <w:shd w:val="clear" w:color="auto" w:fill="auto"/>
          </w:tcPr>
          <w:p w:rsidR="00C5753A" w:rsidRPr="00E82227" w:rsidRDefault="00C5753A" w:rsidP="008E6A85">
            <w:pPr>
              <w:jc w:val="both"/>
              <w:rPr>
                <w:rFonts w:cs="Arial"/>
                <w:color w:val="auto"/>
                <w:sz w:val="20"/>
                <w:szCs w:val="20"/>
              </w:rPr>
            </w:pPr>
            <w:r w:rsidRPr="00E82227">
              <w:rPr>
                <w:rFonts w:cs="Arial"/>
                <w:color w:val="auto"/>
                <w:sz w:val="20"/>
                <w:szCs w:val="20"/>
              </w:rPr>
              <w:t>Competitive Proposals</w:t>
            </w:r>
          </w:p>
        </w:tc>
        <w:tc>
          <w:tcPr>
            <w:tcW w:w="2880" w:type="dxa"/>
            <w:tcBorders>
              <w:bottom w:val="single" w:sz="8" w:space="0" w:color="auto"/>
            </w:tcBorders>
            <w:shd w:val="clear" w:color="auto" w:fill="auto"/>
          </w:tcPr>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Exceeding $150,000</w:t>
            </w:r>
          </w:p>
          <w:p w:rsidR="00C5753A" w:rsidRPr="00E82227" w:rsidRDefault="00C5753A" w:rsidP="008E6A85">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5753A" w:rsidP="008E6A85">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Request for Proposal from adequate number of sources; must have written method for selecting recipients.</w:t>
            </w:r>
          </w:p>
        </w:tc>
        <w:tc>
          <w:tcPr>
            <w:tcW w:w="2700" w:type="dxa"/>
            <w:tcBorders>
              <w:bottom w:val="single" w:sz="8" w:space="0" w:color="auto"/>
            </w:tcBorders>
            <w:shd w:val="clear" w:color="auto" w:fill="auto"/>
          </w:tcPr>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Materials and Supplies Exceeding $30,000</w:t>
            </w:r>
          </w:p>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Public Works Exceeding $152,400</w:t>
            </w:r>
          </w:p>
          <w:p w:rsidR="00CE71D7"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CE71D7" w:rsidP="00CE71D7">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Publicly bid and award to lowest responsible bidder.</w:t>
            </w:r>
          </w:p>
        </w:tc>
        <w:tc>
          <w:tcPr>
            <w:tcW w:w="2790" w:type="dxa"/>
            <w:tcBorders>
              <w:bottom w:val="single" w:sz="8" w:space="0" w:color="auto"/>
            </w:tcBorders>
            <w:shd w:val="clear" w:color="auto" w:fill="auto"/>
          </w:tcPr>
          <w:p w:rsidR="00C5753A" w:rsidRPr="00E82227" w:rsidRDefault="00C5753A" w:rsidP="000A48FD">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Exceeding $25,000</w:t>
            </w:r>
          </w:p>
          <w:p w:rsidR="00C5753A" w:rsidRPr="00E82227" w:rsidRDefault="00C5753A" w:rsidP="000A48FD">
            <w:pPr>
              <w:jc w:val="both"/>
              <w:cnfStyle w:val="000000000000" w:firstRow="0" w:lastRow="0" w:firstColumn="0" w:lastColumn="0" w:oddVBand="0" w:evenVBand="0" w:oddHBand="0" w:evenHBand="0" w:firstRowFirstColumn="0" w:firstRowLastColumn="0" w:lastRowFirstColumn="0" w:lastRowLastColumn="0"/>
              <w:rPr>
                <w:rFonts w:cs="Arial"/>
                <w:color w:val="auto"/>
                <w:sz w:val="18"/>
                <w:szCs w:val="18"/>
              </w:rPr>
            </w:pPr>
          </w:p>
          <w:p w:rsidR="00C5753A" w:rsidRPr="00E82227" w:rsidRDefault="002E5915" w:rsidP="00444824">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82227">
              <w:rPr>
                <w:rFonts w:cs="Arial"/>
                <w:color w:val="auto"/>
                <w:sz w:val="18"/>
                <w:szCs w:val="18"/>
              </w:rPr>
              <w:t>Refer to LA Procurement Code (R.S. 39:1551-1736)</w:t>
            </w:r>
          </w:p>
        </w:tc>
        <w:tc>
          <w:tcPr>
            <w:tcW w:w="2790" w:type="dxa"/>
            <w:tcBorders>
              <w:bottom w:val="single" w:sz="8" w:space="0" w:color="auto"/>
            </w:tcBorders>
            <w:shd w:val="clear" w:color="auto" w:fill="auto"/>
          </w:tcPr>
          <w:p w:rsidR="00C5753A" w:rsidRPr="00E82227" w:rsidRDefault="007D7003" w:rsidP="008E6A85">
            <w:pP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82227">
              <w:rPr>
                <w:rFonts w:cs="Arial"/>
                <w:color w:val="auto"/>
                <w:sz w:val="18"/>
                <w:szCs w:val="18"/>
              </w:rPr>
              <w:t>Follow</w:t>
            </w:r>
            <w:r w:rsidR="00C5753A" w:rsidRPr="00E82227">
              <w:rPr>
                <w:rFonts w:cs="Arial"/>
                <w:color w:val="auto"/>
                <w:sz w:val="18"/>
                <w:szCs w:val="18"/>
              </w:rPr>
              <w:t xml:space="preserve"> more restrictive state requirements.</w:t>
            </w:r>
          </w:p>
        </w:tc>
      </w:tr>
      <w:tr w:rsidR="00C5753A" w:rsidRPr="00E82227" w:rsidTr="00C10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single" w:sz="8" w:space="0" w:color="auto"/>
              <w:right w:val="single" w:sz="8" w:space="0" w:color="auto"/>
            </w:tcBorders>
            <w:shd w:val="clear" w:color="auto" w:fill="auto"/>
          </w:tcPr>
          <w:p w:rsidR="00C5753A" w:rsidRPr="00E82227" w:rsidRDefault="00C5753A" w:rsidP="008E6A85">
            <w:pPr>
              <w:jc w:val="both"/>
              <w:rPr>
                <w:rFonts w:cs="Arial"/>
                <w:color w:val="auto"/>
                <w:sz w:val="20"/>
                <w:szCs w:val="20"/>
              </w:rPr>
            </w:pPr>
            <w:r w:rsidRPr="00E82227">
              <w:rPr>
                <w:rFonts w:cs="Arial"/>
                <w:color w:val="auto"/>
                <w:sz w:val="20"/>
                <w:szCs w:val="20"/>
              </w:rPr>
              <w:t>Noncompetitive Proposals – Sole Source Purchases</w:t>
            </w:r>
          </w:p>
        </w:tc>
        <w:tc>
          <w:tcPr>
            <w:tcW w:w="11160" w:type="dxa"/>
            <w:gridSpan w:val="4"/>
            <w:tcBorders>
              <w:left w:val="single" w:sz="8" w:space="0" w:color="auto"/>
              <w:right w:val="single" w:sz="8" w:space="0" w:color="auto"/>
            </w:tcBorders>
            <w:shd w:val="clear" w:color="auto" w:fill="auto"/>
          </w:tcPr>
          <w:p w:rsidR="00FB4C3B" w:rsidRPr="00FB4C3B" w:rsidRDefault="00FB4C3B" w:rsidP="00FB4C3B">
            <w:p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Sole source purchases are appropriate only under the circumstances listed below</w:t>
            </w:r>
            <w:r w:rsidR="009B6296">
              <w:rPr>
                <w:rFonts w:cs="Arial"/>
                <w:color w:val="auto"/>
                <w:sz w:val="18"/>
                <w:szCs w:val="18"/>
              </w:rPr>
              <w:t>. These circumstances must be adequately documented.</w:t>
            </w:r>
          </w:p>
          <w:p w:rsidR="00FB4C3B" w:rsidRDefault="00FB4C3B" w:rsidP="00FB4C3B">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 xml:space="preserve">The </w:t>
            </w:r>
            <w:r w:rsidRPr="00FB4C3B">
              <w:rPr>
                <w:rFonts w:cs="Arial"/>
                <w:color w:val="auto"/>
                <w:sz w:val="18"/>
                <w:szCs w:val="18"/>
              </w:rPr>
              <w:t>item procured is only a</w:t>
            </w:r>
            <w:r w:rsidR="00C5753A" w:rsidRPr="00FB4C3B">
              <w:rPr>
                <w:rFonts w:cs="Arial"/>
                <w:color w:val="auto"/>
                <w:sz w:val="18"/>
                <w:szCs w:val="18"/>
              </w:rPr>
              <w:t>vailable from a single source</w:t>
            </w:r>
            <w:r>
              <w:rPr>
                <w:rFonts w:cs="Arial"/>
                <w:color w:val="auto"/>
                <w:sz w:val="18"/>
                <w:szCs w:val="18"/>
              </w:rPr>
              <w:t>,</w:t>
            </w:r>
          </w:p>
          <w:p w:rsidR="00FB4C3B" w:rsidRPr="00FB4C3B" w:rsidRDefault="00FB4C3B" w:rsidP="00FB4C3B">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 xml:space="preserve">The purchase is in </w:t>
            </w:r>
            <w:r w:rsidRPr="00FB4C3B">
              <w:rPr>
                <w:rFonts w:cs="Arial"/>
                <w:color w:val="auto"/>
                <w:sz w:val="18"/>
                <w:szCs w:val="18"/>
              </w:rPr>
              <w:t xml:space="preserve">response to a </w:t>
            </w:r>
            <w:r w:rsidR="007D7003" w:rsidRPr="00FB4C3B">
              <w:rPr>
                <w:rFonts w:cs="Arial"/>
                <w:color w:val="auto"/>
                <w:sz w:val="18"/>
                <w:szCs w:val="18"/>
              </w:rPr>
              <w:t>p</w:t>
            </w:r>
            <w:r>
              <w:rPr>
                <w:rFonts w:cs="Arial"/>
                <w:color w:val="auto"/>
                <w:sz w:val="18"/>
                <w:szCs w:val="18"/>
              </w:rPr>
              <w:t>ublic emergency that will not permit a delay resulting from the competitive process,</w:t>
            </w:r>
          </w:p>
          <w:p w:rsidR="00FB4C3B" w:rsidRPr="00FB4C3B" w:rsidRDefault="00FB4C3B" w:rsidP="00FB4C3B">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 xml:space="preserve">The purchase is </w:t>
            </w:r>
            <w:r w:rsidR="007D7003" w:rsidRPr="00FB4C3B">
              <w:rPr>
                <w:rFonts w:cs="Arial"/>
                <w:color w:val="auto"/>
                <w:sz w:val="18"/>
                <w:szCs w:val="18"/>
              </w:rPr>
              <w:t>e</w:t>
            </w:r>
            <w:r w:rsidR="00C5753A" w:rsidRPr="00FB4C3B">
              <w:rPr>
                <w:rFonts w:cs="Arial"/>
                <w:color w:val="auto"/>
                <w:sz w:val="18"/>
                <w:szCs w:val="18"/>
              </w:rPr>
              <w:t>xpressly authorized by awarding or pass-through agency in response to written request from LEA</w:t>
            </w:r>
            <w:r w:rsidR="007D7003" w:rsidRPr="00FB4C3B">
              <w:rPr>
                <w:rFonts w:cs="Arial"/>
                <w:color w:val="auto"/>
                <w:sz w:val="18"/>
                <w:szCs w:val="18"/>
              </w:rPr>
              <w:t>,</w:t>
            </w:r>
            <w:r w:rsidR="009B6296">
              <w:rPr>
                <w:rFonts w:cs="Arial"/>
                <w:color w:val="auto"/>
                <w:sz w:val="18"/>
                <w:szCs w:val="18"/>
              </w:rPr>
              <w:t xml:space="preserve"> or</w:t>
            </w:r>
          </w:p>
          <w:p w:rsidR="00C5753A" w:rsidRPr="00FB4C3B" w:rsidRDefault="009B6296" w:rsidP="009B6296">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color w:val="auto"/>
                <w:sz w:val="18"/>
                <w:szCs w:val="18"/>
              </w:rPr>
              <w:t>A</w:t>
            </w:r>
            <w:r w:rsidR="00C5753A" w:rsidRPr="00FB4C3B">
              <w:rPr>
                <w:rFonts w:cs="Arial"/>
                <w:color w:val="auto"/>
                <w:sz w:val="18"/>
                <w:szCs w:val="18"/>
              </w:rPr>
              <w:t>fter soliciting a number of sources</w:t>
            </w:r>
            <w:r w:rsidR="007D7003" w:rsidRPr="00FB4C3B">
              <w:rPr>
                <w:rFonts w:cs="Arial"/>
                <w:color w:val="auto"/>
                <w:sz w:val="18"/>
                <w:szCs w:val="18"/>
              </w:rPr>
              <w:t xml:space="preserve"> </w:t>
            </w:r>
            <w:r w:rsidR="00FB4C3B" w:rsidRPr="00FB4C3B">
              <w:rPr>
                <w:rFonts w:cs="Arial"/>
                <w:color w:val="auto"/>
                <w:sz w:val="18"/>
                <w:szCs w:val="18"/>
              </w:rPr>
              <w:t>c</w:t>
            </w:r>
            <w:r w:rsidR="00C5753A" w:rsidRPr="00FB4C3B">
              <w:rPr>
                <w:rFonts w:cs="Arial"/>
                <w:color w:val="auto"/>
                <w:sz w:val="18"/>
                <w:szCs w:val="18"/>
              </w:rPr>
              <w:t xml:space="preserve">ompetition is deemed inadequate. </w:t>
            </w:r>
            <w:r w:rsidR="007D7003" w:rsidRPr="00FB4C3B">
              <w:rPr>
                <w:rFonts w:cs="Arial"/>
                <w:color w:val="auto"/>
                <w:sz w:val="18"/>
                <w:szCs w:val="18"/>
              </w:rPr>
              <w:t>Process m</w:t>
            </w:r>
            <w:r w:rsidR="00C5753A" w:rsidRPr="00FB4C3B">
              <w:rPr>
                <w:rFonts w:cs="Arial"/>
                <w:color w:val="auto"/>
                <w:sz w:val="18"/>
                <w:szCs w:val="18"/>
              </w:rPr>
              <w:t>ust be adequately documented</w:t>
            </w:r>
            <w:r w:rsidR="00C5753A" w:rsidRPr="00FB4C3B">
              <w:rPr>
                <w:rFonts w:cs="Arial"/>
                <w:sz w:val="18"/>
                <w:szCs w:val="18"/>
              </w:rPr>
              <w:t>.</w:t>
            </w:r>
          </w:p>
        </w:tc>
      </w:tr>
    </w:tbl>
    <w:p w:rsidR="00C10EB3" w:rsidRDefault="00C10EB3" w:rsidP="000642D0">
      <w:pPr>
        <w:shd w:val="clear" w:color="auto" w:fill="FFFFFF"/>
        <w:spacing w:after="0" w:line="240" w:lineRule="auto"/>
        <w:jc w:val="both"/>
        <w:rPr>
          <w:rFonts w:cs="Arial"/>
          <w:sz w:val="20"/>
          <w:szCs w:val="20"/>
        </w:rPr>
      </w:pPr>
    </w:p>
    <w:p w:rsidR="00190788" w:rsidRPr="00E82227" w:rsidRDefault="00A84823" w:rsidP="000642D0">
      <w:pPr>
        <w:shd w:val="clear" w:color="auto" w:fill="FFFFFF"/>
        <w:spacing w:after="0" w:line="240" w:lineRule="auto"/>
        <w:jc w:val="both"/>
        <w:rPr>
          <w:rFonts w:cs="Arial"/>
        </w:rPr>
      </w:pPr>
      <w:r>
        <w:rPr>
          <w:rFonts w:cs="Arial"/>
          <w:sz w:val="20"/>
          <w:szCs w:val="20"/>
        </w:rPr>
        <w:t xml:space="preserve">Note: </w:t>
      </w:r>
      <w:r w:rsidR="00E04959" w:rsidRPr="00E82227">
        <w:rPr>
          <w:rFonts w:cs="Arial"/>
        </w:rPr>
        <w:t>LEAs may choose by ordinance or resolution to adopt the La. Procurement Code in part or in its entirety. LEAs may also purchase from vendors with state contracts that have been pre-approved by the Office of State Procurement (OSP).</w:t>
      </w:r>
    </w:p>
    <w:sectPr w:rsidR="00190788" w:rsidRPr="00E82227" w:rsidSect="00CE71D7">
      <w:pgSz w:w="15840" w:h="12240" w:orient="landscape"/>
      <w:pgMar w:top="1152" w:right="1008"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2138"/>
    <w:multiLevelType w:val="hybridMultilevel"/>
    <w:tmpl w:val="F258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A0CFB"/>
    <w:multiLevelType w:val="hybridMultilevel"/>
    <w:tmpl w:val="539C146C"/>
    <w:lvl w:ilvl="0" w:tplc="016A84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D5BAE"/>
    <w:multiLevelType w:val="hybridMultilevel"/>
    <w:tmpl w:val="9FCE2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D82AD9"/>
    <w:multiLevelType w:val="hybridMultilevel"/>
    <w:tmpl w:val="DBB0A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63F2C"/>
    <w:multiLevelType w:val="hybridMultilevel"/>
    <w:tmpl w:val="9C5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2B5B"/>
    <w:multiLevelType w:val="hybridMultilevel"/>
    <w:tmpl w:val="A98CE2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82486"/>
    <w:multiLevelType w:val="hybridMultilevel"/>
    <w:tmpl w:val="ABD46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045C2"/>
    <w:multiLevelType w:val="multilevel"/>
    <w:tmpl w:val="60E4620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87EB3"/>
    <w:multiLevelType w:val="hybridMultilevel"/>
    <w:tmpl w:val="E92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9714E"/>
    <w:multiLevelType w:val="multilevel"/>
    <w:tmpl w:val="FC9A41DA"/>
    <w:lvl w:ilvl="0">
      <w:start w:val="1"/>
      <w:numFmt w:val="bullet"/>
      <w:lvlText w:val=""/>
      <w:lvlJc w:val="left"/>
      <w:pPr>
        <w:tabs>
          <w:tab w:val="num" w:pos="2715"/>
        </w:tabs>
        <w:ind w:left="2715" w:hanging="360"/>
      </w:pPr>
      <w:rPr>
        <w:rFonts w:ascii="Symbol" w:hAnsi="Symbol" w:hint="default"/>
        <w:sz w:val="20"/>
      </w:rPr>
    </w:lvl>
    <w:lvl w:ilvl="1">
      <w:start w:val="1"/>
      <w:numFmt w:val="bullet"/>
      <w:lvlText w:val="o"/>
      <w:lvlJc w:val="left"/>
      <w:pPr>
        <w:tabs>
          <w:tab w:val="num" w:pos="3435"/>
        </w:tabs>
        <w:ind w:left="3435" w:hanging="360"/>
      </w:pPr>
      <w:rPr>
        <w:rFonts w:ascii="Courier New" w:hAnsi="Courier New" w:hint="default"/>
        <w:sz w:val="20"/>
      </w:rPr>
    </w:lvl>
    <w:lvl w:ilvl="2">
      <w:start w:val="1"/>
      <w:numFmt w:val="bullet"/>
      <w:lvlText w:val=""/>
      <w:lvlJc w:val="left"/>
      <w:pPr>
        <w:tabs>
          <w:tab w:val="num" w:pos="4155"/>
        </w:tabs>
        <w:ind w:left="4155" w:hanging="360"/>
      </w:pPr>
      <w:rPr>
        <w:rFonts w:ascii="Wingdings" w:hAnsi="Wingdings" w:hint="default"/>
        <w:sz w:val="20"/>
      </w:rPr>
    </w:lvl>
    <w:lvl w:ilvl="3" w:tentative="1">
      <w:start w:val="1"/>
      <w:numFmt w:val="bullet"/>
      <w:lvlText w:val=""/>
      <w:lvlJc w:val="left"/>
      <w:pPr>
        <w:tabs>
          <w:tab w:val="num" w:pos="4875"/>
        </w:tabs>
        <w:ind w:left="4875" w:hanging="360"/>
      </w:pPr>
      <w:rPr>
        <w:rFonts w:ascii="Wingdings" w:hAnsi="Wingdings" w:hint="default"/>
        <w:sz w:val="20"/>
      </w:rPr>
    </w:lvl>
    <w:lvl w:ilvl="4" w:tentative="1">
      <w:start w:val="1"/>
      <w:numFmt w:val="bullet"/>
      <w:lvlText w:val=""/>
      <w:lvlJc w:val="left"/>
      <w:pPr>
        <w:tabs>
          <w:tab w:val="num" w:pos="5595"/>
        </w:tabs>
        <w:ind w:left="5595" w:hanging="360"/>
      </w:pPr>
      <w:rPr>
        <w:rFonts w:ascii="Wingdings" w:hAnsi="Wingdings" w:hint="default"/>
        <w:sz w:val="20"/>
      </w:rPr>
    </w:lvl>
    <w:lvl w:ilvl="5" w:tentative="1">
      <w:start w:val="1"/>
      <w:numFmt w:val="bullet"/>
      <w:lvlText w:val=""/>
      <w:lvlJc w:val="left"/>
      <w:pPr>
        <w:tabs>
          <w:tab w:val="num" w:pos="6315"/>
        </w:tabs>
        <w:ind w:left="6315" w:hanging="360"/>
      </w:pPr>
      <w:rPr>
        <w:rFonts w:ascii="Wingdings" w:hAnsi="Wingdings" w:hint="default"/>
        <w:sz w:val="20"/>
      </w:rPr>
    </w:lvl>
    <w:lvl w:ilvl="6" w:tentative="1">
      <w:start w:val="1"/>
      <w:numFmt w:val="bullet"/>
      <w:lvlText w:val=""/>
      <w:lvlJc w:val="left"/>
      <w:pPr>
        <w:tabs>
          <w:tab w:val="num" w:pos="7035"/>
        </w:tabs>
        <w:ind w:left="7035" w:hanging="360"/>
      </w:pPr>
      <w:rPr>
        <w:rFonts w:ascii="Wingdings" w:hAnsi="Wingdings" w:hint="default"/>
        <w:sz w:val="20"/>
      </w:rPr>
    </w:lvl>
    <w:lvl w:ilvl="7" w:tentative="1">
      <w:start w:val="1"/>
      <w:numFmt w:val="bullet"/>
      <w:lvlText w:val=""/>
      <w:lvlJc w:val="left"/>
      <w:pPr>
        <w:tabs>
          <w:tab w:val="num" w:pos="7755"/>
        </w:tabs>
        <w:ind w:left="7755" w:hanging="360"/>
      </w:pPr>
      <w:rPr>
        <w:rFonts w:ascii="Wingdings" w:hAnsi="Wingdings" w:hint="default"/>
        <w:sz w:val="20"/>
      </w:rPr>
    </w:lvl>
    <w:lvl w:ilvl="8" w:tentative="1">
      <w:start w:val="1"/>
      <w:numFmt w:val="bullet"/>
      <w:lvlText w:val=""/>
      <w:lvlJc w:val="left"/>
      <w:pPr>
        <w:tabs>
          <w:tab w:val="num" w:pos="8475"/>
        </w:tabs>
        <w:ind w:left="8475" w:hanging="360"/>
      </w:pPr>
      <w:rPr>
        <w:rFonts w:ascii="Wingdings" w:hAnsi="Wingdings" w:hint="default"/>
        <w:sz w:val="20"/>
      </w:rPr>
    </w:lvl>
  </w:abstractNum>
  <w:abstractNum w:abstractNumId="10">
    <w:nsid w:val="794944F3"/>
    <w:multiLevelType w:val="hybridMultilevel"/>
    <w:tmpl w:val="A47E0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4"/>
  </w:num>
  <w:num w:numId="6">
    <w:abstractNumId w:val="3"/>
  </w:num>
  <w:num w:numId="7">
    <w:abstractNumId w:val="2"/>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F4"/>
    <w:rsid w:val="000306CF"/>
    <w:rsid w:val="0005605D"/>
    <w:rsid w:val="000642D0"/>
    <w:rsid w:val="00087DD6"/>
    <w:rsid w:val="000941A1"/>
    <w:rsid w:val="000A48FD"/>
    <w:rsid w:val="000B1536"/>
    <w:rsid w:val="00125B7F"/>
    <w:rsid w:val="0014513A"/>
    <w:rsid w:val="00181182"/>
    <w:rsid w:val="00190788"/>
    <w:rsid w:val="002E5915"/>
    <w:rsid w:val="002F0162"/>
    <w:rsid w:val="002F5919"/>
    <w:rsid w:val="00306BCA"/>
    <w:rsid w:val="003B6E1C"/>
    <w:rsid w:val="00444824"/>
    <w:rsid w:val="00445337"/>
    <w:rsid w:val="004969AF"/>
    <w:rsid w:val="00546B3F"/>
    <w:rsid w:val="0068372C"/>
    <w:rsid w:val="00690C10"/>
    <w:rsid w:val="006E00D8"/>
    <w:rsid w:val="007064C1"/>
    <w:rsid w:val="00730D81"/>
    <w:rsid w:val="007778E0"/>
    <w:rsid w:val="007C453A"/>
    <w:rsid w:val="007D7003"/>
    <w:rsid w:val="00806390"/>
    <w:rsid w:val="0083696B"/>
    <w:rsid w:val="00874FB3"/>
    <w:rsid w:val="0089539A"/>
    <w:rsid w:val="009267EB"/>
    <w:rsid w:val="009847A4"/>
    <w:rsid w:val="009B6296"/>
    <w:rsid w:val="00A84823"/>
    <w:rsid w:val="00AC019E"/>
    <w:rsid w:val="00B432EC"/>
    <w:rsid w:val="00B674AF"/>
    <w:rsid w:val="00BF12BC"/>
    <w:rsid w:val="00C10EB3"/>
    <w:rsid w:val="00C11AF4"/>
    <w:rsid w:val="00C539A3"/>
    <w:rsid w:val="00C5753A"/>
    <w:rsid w:val="00CE71D7"/>
    <w:rsid w:val="00D54E47"/>
    <w:rsid w:val="00E03402"/>
    <w:rsid w:val="00E04959"/>
    <w:rsid w:val="00E12417"/>
    <w:rsid w:val="00E15AF4"/>
    <w:rsid w:val="00E52F69"/>
    <w:rsid w:val="00E65CB4"/>
    <w:rsid w:val="00E81EFC"/>
    <w:rsid w:val="00E82227"/>
    <w:rsid w:val="00EA4192"/>
    <w:rsid w:val="00EE3CE1"/>
    <w:rsid w:val="00F27CF2"/>
    <w:rsid w:val="00F55A20"/>
    <w:rsid w:val="00F655BD"/>
    <w:rsid w:val="00F70155"/>
    <w:rsid w:val="00FA6B2B"/>
    <w:rsid w:val="00FB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451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B674AF"/>
    <w:pPr>
      <w:ind w:left="720"/>
      <w:contextualSpacing/>
    </w:pPr>
  </w:style>
  <w:style w:type="paragraph" w:styleId="BalloonText">
    <w:name w:val="Balloon Text"/>
    <w:basedOn w:val="Normal"/>
    <w:link w:val="BalloonTextChar"/>
    <w:uiPriority w:val="99"/>
    <w:semiHidden/>
    <w:unhideWhenUsed/>
    <w:rsid w:val="0049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451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B674AF"/>
    <w:pPr>
      <w:ind w:left="720"/>
      <w:contextualSpacing/>
    </w:pPr>
  </w:style>
  <w:style w:type="paragraph" w:styleId="BalloonText">
    <w:name w:val="Balloon Text"/>
    <w:basedOn w:val="Normal"/>
    <w:link w:val="BalloonTextChar"/>
    <w:uiPriority w:val="99"/>
    <w:semiHidden/>
    <w:unhideWhenUsed/>
    <w:rsid w:val="0049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0499">
      <w:bodyDiv w:val="1"/>
      <w:marLeft w:val="0"/>
      <w:marRight w:val="0"/>
      <w:marTop w:val="0"/>
      <w:marBottom w:val="0"/>
      <w:divBdr>
        <w:top w:val="none" w:sz="0" w:space="0" w:color="auto"/>
        <w:left w:val="none" w:sz="0" w:space="0" w:color="auto"/>
        <w:bottom w:val="none" w:sz="0" w:space="0" w:color="auto"/>
        <w:right w:val="none" w:sz="0" w:space="0" w:color="auto"/>
      </w:divBdr>
      <w:divsChild>
        <w:div w:id="1519275067">
          <w:marLeft w:val="0"/>
          <w:marRight w:val="0"/>
          <w:marTop w:val="0"/>
          <w:marBottom w:val="0"/>
          <w:divBdr>
            <w:top w:val="none" w:sz="0" w:space="0" w:color="auto"/>
            <w:left w:val="none" w:sz="0" w:space="0" w:color="auto"/>
            <w:bottom w:val="none" w:sz="0" w:space="0" w:color="auto"/>
            <w:right w:val="none" w:sz="0" w:space="0" w:color="auto"/>
          </w:divBdr>
          <w:divsChild>
            <w:div w:id="1982152467">
              <w:marLeft w:val="0"/>
              <w:marRight w:val="0"/>
              <w:marTop w:val="0"/>
              <w:marBottom w:val="0"/>
              <w:divBdr>
                <w:top w:val="none" w:sz="0" w:space="0" w:color="auto"/>
                <w:left w:val="none" w:sz="0" w:space="0" w:color="auto"/>
                <w:bottom w:val="none" w:sz="0" w:space="0" w:color="auto"/>
                <w:right w:val="none" w:sz="0" w:space="0" w:color="auto"/>
              </w:divBdr>
              <w:divsChild>
                <w:div w:id="215700923">
                  <w:marLeft w:val="0"/>
                  <w:marRight w:val="0"/>
                  <w:marTop w:val="0"/>
                  <w:marBottom w:val="0"/>
                  <w:divBdr>
                    <w:top w:val="none" w:sz="0" w:space="0" w:color="auto"/>
                    <w:left w:val="none" w:sz="0" w:space="0" w:color="auto"/>
                    <w:bottom w:val="none" w:sz="0" w:space="0" w:color="auto"/>
                    <w:right w:val="none" w:sz="0" w:space="0" w:color="auto"/>
                  </w:divBdr>
                  <w:divsChild>
                    <w:div w:id="1300264134">
                      <w:marLeft w:val="0"/>
                      <w:marRight w:val="0"/>
                      <w:marTop w:val="0"/>
                      <w:marBottom w:val="0"/>
                      <w:divBdr>
                        <w:top w:val="none" w:sz="0" w:space="0" w:color="auto"/>
                        <w:left w:val="none" w:sz="0" w:space="0" w:color="auto"/>
                        <w:bottom w:val="none" w:sz="0" w:space="0" w:color="auto"/>
                        <w:right w:val="none" w:sz="0" w:space="0" w:color="auto"/>
                      </w:divBdr>
                      <w:divsChild>
                        <w:div w:id="88545110">
                          <w:marLeft w:val="0"/>
                          <w:marRight w:val="0"/>
                          <w:marTop w:val="0"/>
                          <w:marBottom w:val="0"/>
                          <w:divBdr>
                            <w:top w:val="none" w:sz="0" w:space="0" w:color="auto"/>
                            <w:left w:val="none" w:sz="0" w:space="0" w:color="auto"/>
                            <w:bottom w:val="none" w:sz="0" w:space="0" w:color="auto"/>
                            <w:right w:val="none" w:sz="0" w:space="0" w:color="auto"/>
                          </w:divBdr>
                          <w:divsChild>
                            <w:div w:id="583535734">
                              <w:marLeft w:val="0"/>
                              <w:marRight w:val="0"/>
                              <w:marTop w:val="75"/>
                              <w:marBottom w:val="0"/>
                              <w:divBdr>
                                <w:top w:val="none" w:sz="0" w:space="0" w:color="auto"/>
                                <w:left w:val="none" w:sz="0" w:space="0" w:color="auto"/>
                                <w:bottom w:val="none" w:sz="0" w:space="0" w:color="auto"/>
                                <w:right w:val="none" w:sz="0" w:space="0" w:color="auto"/>
                              </w:divBdr>
                              <w:divsChild>
                                <w:div w:id="1736389139">
                                  <w:marLeft w:val="0"/>
                                  <w:marRight w:val="0"/>
                                  <w:marTop w:val="0"/>
                                  <w:marBottom w:val="0"/>
                                  <w:divBdr>
                                    <w:top w:val="none" w:sz="0" w:space="0" w:color="auto"/>
                                    <w:left w:val="none" w:sz="0" w:space="0" w:color="auto"/>
                                    <w:bottom w:val="none" w:sz="0" w:space="0" w:color="auto"/>
                                    <w:right w:val="none" w:sz="0" w:space="0" w:color="auto"/>
                                  </w:divBdr>
                                  <w:divsChild>
                                    <w:div w:id="2067944740">
                                      <w:marLeft w:val="75"/>
                                      <w:marRight w:val="0"/>
                                      <w:marTop w:val="120"/>
                                      <w:marBottom w:val="0"/>
                                      <w:divBdr>
                                        <w:top w:val="none" w:sz="0" w:space="0" w:color="auto"/>
                                        <w:left w:val="none" w:sz="0" w:space="0" w:color="auto"/>
                                        <w:bottom w:val="none" w:sz="0" w:space="0" w:color="auto"/>
                                        <w:right w:val="none" w:sz="0" w:space="0" w:color="auto"/>
                                      </w:divBdr>
                                      <w:divsChild>
                                        <w:div w:id="498890240">
                                          <w:marLeft w:val="0"/>
                                          <w:marRight w:val="0"/>
                                          <w:marTop w:val="0"/>
                                          <w:marBottom w:val="0"/>
                                          <w:divBdr>
                                            <w:top w:val="none" w:sz="0" w:space="0" w:color="auto"/>
                                            <w:left w:val="none" w:sz="0" w:space="0" w:color="auto"/>
                                            <w:bottom w:val="none" w:sz="0" w:space="0" w:color="auto"/>
                                            <w:right w:val="none" w:sz="0" w:space="0" w:color="auto"/>
                                          </w:divBdr>
                                          <w:divsChild>
                                            <w:div w:id="1876386183">
                                              <w:marLeft w:val="0"/>
                                              <w:marRight w:val="0"/>
                                              <w:marTop w:val="0"/>
                                              <w:marBottom w:val="0"/>
                                              <w:divBdr>
                                                <w:top w:val="none" w:sz="0" w:space="0" w:color="auto"/>
                                                <w:left w:val="none" w:sz="0" w:space="0" w:color="auto"/>
                                                <w:bottom w:val="none" w:sz="0" w:space="0" w:color="auto"/>
                                                <w:right w:val="none" w:sz="0" w:space="0" w:color="auto"/>
                                              </w:divBdr>
                                              <w:divsChild>
                                                <w:div w:id="104889395">
                                                  <w:marLeft w:val="0"/>
                                                  <w:marRight w:val="0"/>
                                                  <w:marTop w:val="0"/>
                                                  <w:marBottom w:val="0"/>
                                                  <w:divBdr>
                                                    <w:top w:val="none" w:sz="0" w:space="0" w:color="auto"/>
                                                    <w:left w:val="none" w:sz="0" w:space="0" w:color="auto"/>
                                                    <w:bottom w:val="none" w:sz="0" w:space="0" w:color="auto"/>
                                                    <w:right w:val="none" w:sz="0" w:space="0" w:color="auto"/>
                                                  </w:divBdr>
                                                  <w:divsChild>
                                                    <w:div w:id="1797143987">
                                                      <w:marLeft w:val="0"/>
                                                      <w:marRight w:val="0"/>
                                                      <w:marTop w:val="0"/>
                                                      <w:marBottom w:val="0"/>
                                                      <w:divBdr>
                                                        <w:top w:val="none" w:sz="0" w:space="0" w:color="auto"/>
                                                        <w:left w:val="none" w:sz="0" w:space="0" w:color="auto"/>
                                                        <w:bottom w:val="none" w:sz="0" w:space="0" w:color="auto"/>
                                                        <w:right w:val="none" w:sz="0" w:space="0" w:color="auto"/>
                                                      </w:divBdr>
                                                      <w:divsChild>
                                                        <w:div w:id="14147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539413">
      <w:bodyDiv w:val="1"/>
      <w:marLeft w:val="0"/>
      <w:marRight w:val="0"/>
      <w:marTop w:val="0"/>
      <w:marBottom w:val="0"/>
      <w:divBdr>
        <w:top w:val="none" w:sz="0" w:space="0" w:color="auto"/>
        <w:left w:val="none" w:sz="0" w:space="0" w:color="auto"/>
        <w:bottom w:val="none" w:sz="0" w:space="0" w:color="auto"/>
        <w:right w:val="none" w:sz="0" w:space="0" w:color="auto"/>
      </w:divBdr>
      <w:divsChild>
        <w:div w:id="456724654">
          <w:marLeft w:val="0"/>
          <w:marRight w:val="0"/>
          <w:marTop w:val="0"/>
          <w:marBottom w:val="0"/>
          <w:divBdr>
            <w:top w:val="none" w:sz="0" w:space="0" w:color="auto"/>
            <w:left w:val="none" w:sz="0" w:space="0" w:color="auto"/>
            <w:bottom w:val="none" w:sz="0" w:space="0" w:color="auto"/>
            <w:right w:val="none" w:sz="0" w:space="0" w:color="auto"/>
          </w:divBdr>
          <w:divsChild>
            <w:div w:id="669799460">
              <w:marLeft w:val="0"/>
              <w:marRight w:val="0"/>
              <w:marTop w:val="0"/>
              <w:marBottom w:val="0"/>
              <w:divBdr>
                <w:top w:val="none" w:sz="0" w:space="0" w:color="auto"/>
                <w:left w:val="none" w:sz="0" w:space="0" w:color="auto"/>
                <w:bottom w:val="none" w:sz="0" w:space="0" w:color="auto"/>
                <w:right w:val="none" w:sz="0" w:space="0" w:color="auto"/>
              </w:divBdr>
              <w:divsChild>
                <w:div w:id="602155432">
                  <w:marLeft w:val="0"/>
                  <w:marRight w:val="0"/>
                  <w:marTop w:val="0"/>
                  <w:marBottom w:val="0"/>
                  <w:divBdr>
                    <w:top w:val="none" w:sz="0" w:space="0" w:color="auto"/>
                    <w:left w:val="none" w:sz="0" w:space="0" w:color="auto"/>
                    <w:bottom w:val="none" w:sz="0" w:space="0" w:color="auto"/>
                    <w:right w:val="none" w:sz="0" w:space="0" w:color="auto"/>
                  </w:divBdr>
                  <w:divsChild>
                    <w:div w:id="285352012">
                      <w:marLeft w:val="0"/>
                      <w:marRight w:val="0"/>
                      <w:marTop w:val="0"/>
                      <w:marBottom w:val="0"/>
                      <w:divBdr>
                        <w:top w:val="none" w:sz="0" w:space="0" w:color="auto"/>
                        <w:left w:val="none" w:sz="0" w:space="0" w:color="auto"/>
                        <w:bottom w:val="none" w:sz="0" w:space="0" w:color="auto"/>
                        <w:right w:val="none" w:sz="0" w:space="0" w:color="auto"/>
                      </w:divBdr>
                      <w:divsChild>
                        <w:div w:id="1849325166">
                          <w:marLeft w:val="0"/>
                          <w:marRight w:val="0"/>
                          <w:marTop w:val="0"/>
                          <w:marBottom w:val="0"/>
                          <w:divBdr>
                            <w:top w:val="none" w:sz="0" w:space="0" w:color="auto"/>
                            <w:left w:val="none" w:sz="0" w:space="0" w:color="auto"/>
                            <w:bottom w:val="none" w:sz="0" w:space="0" w:color="auto"/>
                            <w:right w:val="none" w:sz="0" w:space="0" w:color="auto"/>
                          </w:divBdr>
                          <w:divsChild>
                            <w:div w:id="376123225">
                              <w:marLeft w:val="0"/>
                              <w:marRight w:val="0"/>
                              <w:marTop w:val="75"/>
                              <w:marBottom w:val="0"/>
                              <w:divBdr>
                                <w:top w:val="none" w:sz="0" w:space="0" w:color="auto"/>
                                <w:left w:val="none" w:sz="0" w:space="0" w:color="auto"/>
                                <w:bottom w:val="none" w:sz="0" w:space="0" w:color="auto"/>
                                <w:right w:val="none" w:sz="0" w:space="0" w:color="auto"/>
                              </w:divBdr>
                              <w:divsChild>
                                <w:div w:id="740441283">
                                  <w:marLeft w:val="0"/>
                                  <w:marRight w:val="0"/>
                                  <w:marTop w:val="0"/>
                                  <w:marBottom w:val="0"/>
                                  <w:divBdr>
                                    <w:top w:val="none" w:sz="0" w:space="0" w:color="auto"/>
                                    <w:left w:val="none" w:sz="0" w:space="0" w:color="auto"/>
                                    <w:bottom w:val="none" w:sz="0" w:space="0" w:color="auto"/>
                                    <w:right w:val="none" w:sz="0" w:space="0" w:color="auto"/>
                                  </w:divBdr>
                                  <w:divsChild>
                                    <w:div w:id="1932591652">
                                      <w:marLeft w:val="75"/>
                                      <w:marRight w:val="0"/>
                                      <w:marTop w:val="120"/>
                                      <w:marBottom w:val="0"/>
                                      <w:divBdr>
                                        <w:top w:val="none" w:sz="0" w:space="0" w:color="auto"/>
                                        <w:left w:val="none" w:sz="0" w:space="0" w:color="auto"/>
                                        <w:bottom w:val="none" w:sz="0" w:space="0" w:color="auto"/>
                                        <w:right w:val="none" w:sz="0" w:space="0" w:color="auto"/>
                                      </w:divBdr>
                                      <w:divsChild>
                                        <w:div w:id="1302149887">
                                          <w:marLeft w:val="0"/>
                                          <w:marRight w:val="0"/>
                                          <w:marTop w:val="0"/>
                                          <w:marBottom w:val="0"/>
                                          <w:divBdr>
                                            <w:top w:val="none" w:sz="0" w:space="0" w:color="auto"/>
                                            <w:left w:val="none" w:sz="0" w:space="0" w:color="auto"/>
                                            <w:bottom w:val="none" w:sz="0" w:space="0" w:color="auto"/>
                                            <w:right w:val="none" w:sz="0" w:space="0" w:color="auto"/>
                                          </w:divBdr>
                                          <w:divsChild>
                                            <w:div w:id="1924684708">
                                              <w:marLeft w:val="0"/>
                                              <w:marRight w:val="0"/>
                                              <w:marTop w:val="0"/>
                                              <w:marBottom w:val="0"/>
                                              <w:divBdr>
                                                <w:top w:val="none" w:sz="0" w:space="0" w:color="auto"/>
                                                <w:left w:val="none" w:sz="0" w:space="0" w:color="auto"/>
                                                <w:bottom w:val="none" w:sz="0" w:space="0" w:color="auto"/>
                                                <w:right w:val="none" w:sz="0" w:space="0" w:color="auto"/>
                                              </w:divBdr>
                                              <w:divsChild>
                                                <w:div w:id="1082023372">
                                                  <w:marLeft w:val="0"/>
                                                  <w:marRight w:val="0"/>
                                                  <w:marTop w:val="0"/>
                                                  <w:marBottom w:val="0"/>
                                                  <w:divBdr>
                                                    <w:top w:val="none" w:sz="0" w:space="0" w:color="auto"/>
                                                    <w:left w:val="none" w:sz="0" w:space="0" w:color="auto"/>
                                                    <w:bottom w:val="none" w:sz="0" w:space="0" w:color="auto"/>
                                                    <w:right w:val="none" w:sz="0" w:space="0" w:color="auto"/>
                                                  </w:divBdr>
                                                  <w:divsChild>
                                                    <w:div w:id="1753699759">
                                                      <w:marLeft w:val="0"/>
                                                      <w:marRight w:val="0"/>
                                                      <w:marTop w:val="0"/>
                                                      <w:marBottom w:val="0"/>
                                                      <w:divBdr>
                                                        <w:top w:val="none" w:sz="0" w:space="0" w:color="auto"/>
                                                        <w:left w:val="none" w:sz="0" w:space="0" w:color="auto"/>
                                                        <w:bottom w:val="none" w:sz="0" w:space="0" w:color="auto"/>
                                                        <w:right w:val="none" w:sz="0" w:space="0" w:color="auto"/>
                                                      </w:divBdr>
                                                      <w:divsChild>
                                                        <w:div w:id="18757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 Jason</dc:creator>
  <cp:lastModifiedBy>Nakia Jason</cp:lastModifiedBy>
  <cp:revision>7</cp:revision>
  <cp:lastPrinted>2016-06-23T15:41:00Z</cp:lastPrinted>
  <dcterms:created xsi:type="dcterms:W3CDTF">2016-06-23T17:11:00Z</dcterms:created>
  <dcterms:modified xsi:type="dcterms:W3CDTF">2017-09-11T21:29:00Z</dcterms:modified>
</cp:coreProperties>
</file>