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45" w:rsidRPr="0023499D" w:rsidRDefault="00416945" w:rsidP="00416945">
      <w:pPr>
        <w:spacing w:after="0" w:line="240" w:lineRule="auto"/>
        <w:jc w:val="center"/>
        <w:rPr>
          <w:rFonts w:ascii="Tempus Sans ITC" w:hAnsi="Tempus Sans ITC"/>
          <w:b/>
          <w:sz w:val="16"/>
        </w:rPr>
      </w:pPr>
      <w:r w:rsidRPr="00416945">
        <w:rPr>
          <w:rFonts w:ascii="Tempus Sans ITC" w:hAnsi="Tempus Sans ITC"/>
          <w:b/>
          <w:sz w:val="1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3E443E45" wp14:editId="5B15A658">
            <wp:simplePos x="0" y="0"/>
            <wp:positionH relativeFrom="column">
              <wp:posOffset>914400</wp:posOffset>
            </wp:positionH>
            <wp:positionV relativeFrom="paragraph">
              <wp:posOffset>-38100</wp:posOffset>
            </wp:positionV>
            <wp:extent cx="1085215" cy="990600"/>
            <wp:effectExtent l="0" t="0" r="0" b="0"/>
            <wp:wrapNone/>
            <wp:docPr id="1" name="Picture 2" descr="C:\Users\lindsey.parker\AppData\Local\Microsoft\Windows\Temporary Internet Files\Content.IE5\B6MNI01G\MC9003612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lindsey.parker\AppData\Local\Microsoft\Windows\Temporary Internet Files\Content.IE5\B6MNI01G\MC90036127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90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945" w:rsidRPr="0023499D" w:rsidRDefault="00416945" w:rsidP="00416945">
      <w:pPr>
        <w:spacing w:after="0" w:line="240" w:lineRule="auto"/>
        <w:jc w:val="center"/>
        <w:rPr>
          <w:rFonts w:ascii="Tempus Sans ITC" w:hAnsi="Tempus Sans ITC"/>
          <w:b/>
          <w:sz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Tempus Sans ITC" w:hAnsi="Tempus Sans ITC"/>
          <w:b/>
          <w:sz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>
        <w:rPr>
          <w:rFonts w:ascii="Tempus Sans ITC" w:hAnsi="Tempus Sans ITC"/>
          <w:b/>
          <w:sz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>
        <w:rPr>
          <w:rFonts w:ascii="Tempus Sans ITC" w:hAnsi="Tempus Sans ITC"/>
          <w:b/>
          <w:sz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>
        <w:rPr>
          <w:rFonts w:ascii="Tempus Sans ITC" w:hAnsi="Tempus Sans ITC"/>
          <w:b/>
          <w:sz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ab/>
      </w:r>
      <w:r w:rsidRPr="0023499D">
        <w:rPr>
          <w:rFonts w:ascii="Tempus Sans ITC" w:hAnsi="Tempus Sans ITC"/>
          <w:b/>
          <w:sz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Scaffolding for Extra Support</w:t>
      </w:r>
    </w:p>
    <w:p w:rsidR="00416945" w:rsidRPr="0023499D" w:rsidRDefault="00416945" w:rsidP="00416945">
      <w:pPr>
        <w:rPr>
          <w:sz w:val="14"/>
        </w:rPr>
      </w:pPr>
    </w:p>
    <w:tbl>
      <w:tblPr>
        <w:tblStyle w:val="TableGrid"/>
        <w:tblpPr w:leftFromText="180" w:rightFromText="180" w:vertAnchor="text" w:horzAnchor="page" w:tblpX="8402" w:tblpY="134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8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699"/>
        <w:gridCol w:w="4234"/>
      </w:tblGrid>
      <w:tr w:rsidR="00416945" w:rsidRPr="005E3F84" w:rsidTr="00FD5651">
        <w:trPr>
          <w:trHeight w:val="853"/>
        </w:trPr>
        <w:tc>
          <w:tcPr>
            <w:tcW w:w="1699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  <w:szCs w:val="24"/>
              </w:rPr>
            </w:pPr>
            <w:r w:rsidRPr="0023499D">
              <w:rPr>
                <w:rFonts w:ascii="Tempus Sans ITC" w:hAnsi="Tempus Sans ITC"/>
                <w:b/>
                <w:sz w:val="28"/>
                <w:szCs w:val="24"/>
              </w:rPr>
              <w:t>Providing Context</w:t>
            </w:r>
          </w:p>
        </w:tc>
        <w:tc>
          <w:tcPr>
            <w:tcW w:w="4234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b/>
                <w:i/>
                <w:iCs/>
                <w:sz w:val="24"/>
                <w:szCs w:val="24"/>
              </w:rPr>
            </w:pPr>
            <w:r w:rsidRPr="0023499D">
              <w:rPr>
                <w:i/>
                <w:iCs/>
                <w:sz w:val="24"/>
                <w:szCs w:val="24"/>
              </w:rPr>
              <w:t xml:space="preserve">Offer </w:t>
            </w:r>
            <w:r w:rsidRPr="00435E8B">
              <w:rPr>
                <w:i/>
                <w:iCs/>
                <w:sz w:val="24"/>
                <w:szCs w:val="24"/>
              </w:rPr>
              <w:t xml:space="preserve">a motivational context to pique </w:t>
            </w:r>
            <w:r w:rsidRPr="00435E8B">
              <w:rPr>
                <w:b/>
                <w:i/>
                <w:iCs/>
                <w:sz w:val="24"/>
                <w:szCs w:val="24"/>
              </w:rPr>
              <w:t>student interest or curiosity</w:t>
            </w:r>
          </w:p>
        </w:tc>
      </w:tr>
      <w:tr w:rsidR="00416945" w:rsidRPr="005E3F84" w:rsidTr="00FD5651">
        <w:trPr>
          <w:trHeight w:val="853"/>
        </w:trPr>
        <w:tc>
          <w:tcPr>
            <w:tcW w:w="1699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  <w:szCs w:val="24"/>
              </w:rPr>
            </w:pPr>
            <w:r w:rsidRPr="0023499D">
              <w:rPr>
                <w:rFonts w:ascii="Tempus Sans ITC" w:hAnsi="Tempus Sans ITC"/>
                <w:b/>
                <w:sz w:val="28"/>
                <w:szCs w:val="24"/>
              </w:rPr>
              <w:t>Prompts</w:t>
            </w:r>
          </w:p>
        </w:tc>
        <w:tc>
          <w:tcPr>
            <w:tcW w:w="4234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 w:rsidRPr="0023499D">
              <w:rPr>
                <w:i/>
                <w:iCs/>
                <w:sz w:val="24"/>
                <w:szCs w:val="24"/>
              </w:rPr>
              <w:t xml:space="preserve">A </w:t>
            </w:r>
            <w:r w:rsidRPr="0023499D">
              <w:rPr>
                <w:b/>
                <w:i/>
                <w:iCs/>
                <w:sz w:val="24"/>
                <w:szCs w:val="24"/>
              </w:rPr>
              <w:t>physical or verbal cue</w:t>
            </w:r>
            <w:r w:rsidRPr="0023499D">
              <w:rPr>
                <w:i/>
                <w:iCs/>
                <w:sz w:val="24"/>
                <w:szCs w:val="24"/>
              </w:rPr>
              <w:t xml:space="preserve"> to remind—to aid in recall of prior or assumed knowledge.</w:t>
            </w:r>
          </w:p>
        </w:tc>
      </w:tr>
      <w:tr w:rsidR="00416945" w:rsidRPr="005E3F84" w:rsidTr="00FD5651">
        <w:trPr>
          <w:trHeight w:val="853"/>
        </w:trPr>
        <w:tc>
          <w:tcPr>
            <w:tcW w:w="1699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  <w:szCs w:val="24"/>
              </w:rPr>
            </w:pPr>
            <w:r w:rsidRPr="0023499D">
              <w:rPr>
                <w:rFonts w:ascii="Tempus Sans ITC" w:hAnsi="Tempus Sans ITC"/>
                <w:b/>
                <w:sz w:val="28"/>
                <w:szCs w:val="24"/>
              </w:rPr>
              <w:t xml:space="preserve">Think </w:t>
            </w:r>
            <w:proofErr w:type="spellStart"/>
            <w:r w:rsidRPr="0023499D">
              <w:rPr>
                <w:rFonts w:ascii="Tempus Sans ITC" w:hAnsi="Tempus Sans ITC"/>
                <w:b/>
                <w:sz w:val="28"/>
                <w:szCs w:val="24"/>
              </w:rPr>
              <w:t>Alouds</w:t>
            </w:r>
            <w:proofErr w:type="spellEnd"/>
          </w:p>
        </w:tc>
        <w:tc>
          <w:tcPr>
            <w:tcW w:w="4234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 w:rsidRPr="0023499D">
              <w:rPr>
                <w:i/>
                <w:iCs/>
                <w:sz w:val="24"/>
                <w:szCs w:val="24"/>
              </w:rPr>
              <w:t>Additional modeling through “</w:t>
            </w:r>
            <w:r w:rsidRPr="0023499D">
              <w:rPr>
                <w:b/>
                <w:i/>
                <w:iCs/>
                <w:sz w:val="24"/>
                <w:szCs w:val="24"/>
              </w:rPr>
              <w:t>think aloud</w:t>
            </w:r>
            <w:r w:rsidRPr="0023499D">
              <w:rPr>
                <w:i/>
                <w:iCs/>
                <w:sz w:val="24"/>
                <w:szCs w:val="24"/>
              </w:rPr>
              <w:t>” for specific students</w:t>
            </w:r>
          </w:p>
        </w:tc>
      </w:tr>
      <w:tr w:rsidR="00416945" w:rsidRPr="005E3F84" w:rsidTr="00FD5651">
        <w:trPr>
          <w:trHeight w:val="853"/>
        </w:trPr>
        <w:tc>
          <w:tcPr>
            <w:tcW w:w="1699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 w:cs="Arial"/>
                <w:b/>
                <w:color w:val="000000"/>
                <w:sz w:val="28"/>
                <w:szCs w:val="24"/>
                <w:lang w:val="en"/>
              </w:rPr>
            </w:pPr>
            <w:r w:rsidRPr="0023499D">
              <w:rPr>
                <w:rFonts w:ascii="Tempus Sans ITC" w:hAnsi="Tempus Sans ITC"/>
                <w:b/>
                <w:sz w:val="28"/>
                <w:szCs w:val="24"/>
              </w:rPr>
              <w:t>Question Stems</w:t>
            </w:r>
          </w:p>
        </w:tc>
        <w:tc>
          <w:tcPr>
            <w:tcW w:w="4234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 w:rsidRPr="0023499D">
              <w:rPr>
                <w:b/>
                <w:i/>
                <w:iCs/>
                <w:sz w:val="24"/>
                <w:szCs w:val="24"/>
              </w:rPr>
              <w:t>Incomplete sentences</w:t>
            </w:r>
            <w:r w:rsidRPr="0023499D">
              <w:rPr>
                <w:i/>
                <w:iCs/>
                <w:sz w:val="24"/>
                <w:szCs w:val="24"/>
              </w:rPr>
              <w:t xml:space="preserve"> which students complete</w:t>
            </w:r>
          </w:p>
        </w:tc>
      </w:tr>
      <w:tr w:rsidR="00416945" w:rsidRPr="005E3F84" w:rsidTr="00FD5651">
        <w:trPr>
          <w:trHeight w:val="853"/>
        </w:trPr>
        <w:tc>
          <w:tcPr>
            <w:tcW w:w="1699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 w:cs="Arial"/>
                <w:b/>
                <w:color w:val="000000"/>
                <w:sz w:val="28"/>
                <w:szCs w:val="24"/>
                <w:lang w:val="en"/>
              </w:rPr>
            </w:pPr>
            <w:r w:rsidRPr="0023499D">
              <w:rPr>
                <w:rFonts w:ascii="Tempus Sans ITC" w:hAnsi="Tempus Sans ITC"/>
                <w:b/>
                <w:sz w:val="28"/>
                <w:szCs w:val="24"/>
              </w:rPr>
              <w:t>Visuals</w:t>
            </w:r>
          </w:p>
        </w:tc>
        <w:tc>
          <w:tcPr>
            <w:tcW w:w="4234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 w:rsidRPr="0023499D">
              <w:rPr>
                <w:i/>
                <w:iCs/>
                <w:sz w:val="24"/>
                <w:szCs w:val="24"/>
              </w:rPr>
              <w:t xml:space="preserve">Displaying </w:t>
            </w:r>
            <w:r w:rsidRPr="0023499D">
              <w:rPr>
                <w:b/>
                <w:i/>
                <w:iCs/>
                <w:sz w:val="24"/>
                <w:szCs w:val="24"/>
              </w:rPr>
              <w:t>graphics</w:t>
            </w:r>
            <w:r w:rsidRPr="0023499D">
              <w:rPr>
                <w:i/>
                <w:iCs/>
                <w:sz w:val="24"/>
                <w:szCs w:val="24"/>
              </w:rPr>
              <w:t xml:space="preserve"> to pique student interest</w:t>
            </w:r>
          </w:p>
        </w:tc>
      </w:tr>
      <w:tr w:rsidR="00416945" w:rsidRPr="005E3F84" w:rsidTr="00FD5651">
        <w:trPr>
          <w:trHeight w:val="853"/>
        </w:trPr>
        <w:tc>
          <w:tcPr>
            <w:tcW w:w="1699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  <w:szCs w:val="24"/>
              </w:rPr>
            </w:pPr>
          </w:p>
        </w:tc>
        <w:tc>
          <w:tcPr>
            <w:tcW w:w="4234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</w:tc>
      </w:tr>
      <w:tr w:rsidR="00416945" w:rsidRPr="005E3F84" w:rsidTr="00FD5651">
        <w:trPr>
          <w:trHeight w:val="853"/>
        </w:trPr>
        <w:tc>
          <w:tcPr>
            <w:tcW w:w="1699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  <w:szCs w:val="24"/>
              </w:rPr>
            </w:pPr>
          </w:p>
        </w:tc>
        <w:tc>
          <w:tcPr>
            <w:tcW w:w="4234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416945" w:rsidRPr="005E3F84" w:rsidTr="00FD5651">
        <w:trPr>
          <w:trHeight w:val="853"/>
        </w:trPr>
        <w:tc>
          <w:tcPr>
            <w:tcW w:w="1699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  <w:szCs w:val="24"/>
              </w:rPr>
            </w:pPr>
          </w:p>
        </w:tc>
        <w:tc>
          <w:tcPr>
            <w:tcW w:w="4234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</w:p>
        </w:tc>
      </w:tr>
      <w:tr w:rsidR="00416945" w:rsidRPr="005E3F84" w:rsidTr="00FD5651">
        <w:trPr>
          <w:trHeight w:val="853"/>
        </w:trPr>
        <w:tc>
          <w:tcPr>
            <w:tcW w:w="1699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  <w:szCs w:val="24"/>
              </w:rPr>
            </w:pPr>
          </w:p>
        </w:tc>
        <w:tc>
          <w:tcPr>
            <w:tcW w:w="4234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  <w:r w:rsidRPr="00EC4A47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0DCD75" wp14:editId="468FF9FD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325755</wp:posOffset>
                      </wp:positionV>
                      <wp:extent cx="1200150" cy="400050"/>
                      <wp:effectExtent l="0" t="0" r="19050" b="19050"/>
                      <wp:wrapNone/>
                      <wp:docPr id="5" name="Bev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00150" cy="400050"/>
                              </a:xfrm>
                              <a:prstGeom prst="bevel">
                                <a:avLst/>
                              </a:prstGeom>
                              <a:solidFill>
                                <a:srgbClr val="F7574B"/>
                              </a:solidFill>
                              <a:ln>
                                <a:solidFill>
                                  <a:srgbClr val="A05328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6945" w:rsidRPr="00EC4A47" w:rsidRDefault="00416945" w:rsidP="0041694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EC4A47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4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Handout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4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evel 4" o:spid="_x0000_s1026" type="#_x0000_t84" style="position:absolute;margin-left:200.9pt;margin-top:25.65pt;width:94.5pt;height:31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" fillcolor="#f7574b" strokecolor="#a05328" strokeweight="2pt">
                      <v:textbox>
                        <w:txbxContent>
                          <w:p w:rsidR="00416945" w:rsidRPr="00EC4A47" w:rsidRDefault="00416945" w:rsidP="004169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EC4A47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Handout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6945" w:rsidRPr="005E3F84" w:rsidTr="00FD5651">
        <w:trPr>
          <w:trHeight w:val="853"/>
        </w:trPr>
        <w:tc>
          <w:tcPr>
            <w:tcW w:w="1699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  <w:szCs w:val="24"/>
              </w:rPr>
            </w:pPr>
          </w:p>
        </w:tc>
        <w:tc>
          <w:tcPr>
            <w:tcW w:w="4234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i/>
                <w:i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819" w:tblpY="16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8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710"/>
        <w:gridCol w:w="4230"/>
      </w:tblGrid>
      <w:tr w:rsidR="00416945" w:rsidRPr="005E3F84" w:rsidTr="00FD5651">
        <w:trPr>
          <w:trHeight w:val="808"/>
        </w:trPr>
        <w:tc>
          <w:tcPr>
            <w:tcW w:w="171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 w:cs="Arial"/>
                <w:b/>
                <w:color w:val="000000"/>
                <w:sz w:val="28"/>
                <w:szCs w:val="18"/>
                <w:lang w:val="en"/>
              </w:rPr>
            </w:pPr>
            <w:r w:rsidRPr="0023499D">
              <w:rPr>
                <w:rFonts w:ascii="Tempus Sans ITC" w:hAnsi="Tempus Sans ITC"/>
                <w:b/>
                <w:sz w:val="28"/>
              </w:rPr>
              <w:t>Advance organizers</w:t>
            </w:r>
          </w:p>
        </w:tc>
        <w:tc>
          <w:tcPr>
            <w:tcW w:w="423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18"/>
                <w:lang w:val="en"/>
              </w:rPr>
            </w:pPr>
            <w:r w:rsidRPr="0023499D">
              <w:rPr>
                <w:i/>
                <w:iCs/>
                <w:sz w:val="24"/>
              </w:rPr>
              <w:t xml:space="preserve">Tools used to introduce new content and tasks to in order to </w:t>
            </w:r>
            <w:r w:rsidRPr="0023499D">
              <w:rPr>
                <w:b/>
                <w:i/>
                <w:iCs/>
                <w:sz w:val="24"/>
              </w:rPr>
              <w:t>activate prior knowledge</w:t>
            </w:r>
          </w:p>
        </w:tc>
      </w:tr>
      <w:tr w:rsidR="00416945" w:rsidRPr="005E3F84" w:rsidTr="00FD5651">
        <w:trPr>
          <w:trHeight w:val="808"/>
        </w:trPr>
        <w:tc>
          <w:tcPr>
            <w:tcW w:w="171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 w:rsidRPr="0023499D">
              <w:rPr>
                <w:rFonts w:ascii="Tempus Sans ITC" w:hAnsi="Tempus Sans ITC"/>
                <w:b/>
                <w:sz w:val="28"/>
              </w:rPr>
              <w:t>Chunking</w:t>
            </w:r>
          </w:p>
        </w:tc>
        <w:tc>
          <w:tcPr>
            <w:tcW w:w="423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i/>
                <w:iCs/>
                <w:sz w:val="24"/>
              </w:rPr>
            </w:pPr>
            <w:r w:rsidRPr="0023499D">
              <w:rPr>
                <w:i/>
                <w:iCs/>
                <w:sz w:val="24"/>
              </w:rPr>
              <w:t xml:space="preserve">Breaking learning into </w:t>
            </w:r>
            <w:r w:rsidRPr="0023499D">
              <w:rPr>
                <w:b/>
                <w:i/>
                <w:iCs/>
                <w:sz w:val="24"/>
              </w:rPr>
              <w:t>smaller, more manageable chunks</w:t>
            </w:r>
            <w:r w:rsidRPr="0023499D">
              <w:rPr>
                <w:i/>
                <w:iCs/>
                <w:sz w:val="24"/>
              </w:rPr>
              <w:t xml:space="preserve"> and checking for understanding more frequently</w:t>
            </w:r>
          </w:p>
        </w:tc>
      </w:tr>
      <w:tr w:rsidR="00416945" w:rsidRPr="005E3F84" w:rsidTr="00FD5651">
        <w:trPr>
          <w:trHeight w:val="808"/>
        </w:trPr>
        <w:tc>
          <w:tcPr>
            <w:tcW w:w="171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 w:rsidRPr="0023499D">
              <w:rPr>
                <w:rFonts w:ascii="Tempus Sans ITC" w:hAnsi="Tempus Sans ITC"/>
                <w:b/>
                <w:sz w:val="28"/>
              </w:rPr>
              <w:t>Connections</w:t>
            </w:r>
          </w:p>
        </w:tc>
        <w:tc>
          <w:tcPr>
            <w:tcW w:w="423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i/>
                <w:iCs/>
                <w:sz w:val="24"/>
              </w:rPr>
            </w:pPr>
            <w:r w:rsidRPr="0023499D">
              <w:rPr>
                <w:i/>
                <w:iCs/>
                <w:sz w:val="24"/>
              </w:rPr>
              <w:t>Relate the new learning to other concepts (</w:t>
            </w:r>
            <w:r w:rsidRPr="0023499D">
              <w:rPr>
                <w:b/>
                <w:i/>
                <w:iCs/>
                <w:sz w:val="24"/>
              </w:rPr>
              <w:t>text to text, text to self, text to world</w:t>
            </w:r>
            <w:r w:rsidRPr="0023499D">
              <w:rPr>
                <w:i/>
                <w:iCs/>
                <w:sz w:val="24"/>
              </w:rPr>
              <w:t>)</w:t>
            </w:r>
          </w:p>
        </w:tc>
      </w:tr>
      <w:tr w:rsidR="00416945" w:rsidRPr="005E3F84" w:rsidTr="00FD5651">
        <w:trPr>
          <w:trHeight w:val="808"/>
        </w:trPr>
        <w:tc>
          <w:tcPr>
            <w:tcW w:w="171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 w:rsidRPr="0023499D">
              <w:rPr>
                <w:rFonts w:ascii="Tempus Sans ITC" w:hAnsi="Tempus Sans ITC"/>
                <w:b/>
                <w:sz w:val="28"/>
              </w:rPr>
              <w:t>Cue Cards</w:t>
            </w:r>
          </w:p>
        </w:tc>
        <w:tc>
          <w:tcPr>
            <w:tcW w:w="423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18"/>
                <w:lang w:val="en"/>
              </w:rPr>
            </w:pPr>
            <w:r w:rsidRPr="0023499D">
              <w:rPr>
                <w:i/>
                <w:iCs/>
                <w:sz w:val="24"/>
              </w:rPr>
              <w:t xml:space="preserve">Prepared cards given to students to </w:t>
            </w:r>
            <w:r w:rsidRPr="0023499D">
              <w:rPr>
                <w:b/>
                <w:i/>
                <w:iCs/>
                <w:sz w:val="24"/>
              </w:rPr>
              <w:t>assist in their discussion</w:t>
            </w:r>
            <w:r w:rsidRPr="0023499D">
              <w:rPr>
                <w:i/>
                <w:iCs/>
                <w:sz w:val="24"/>
              </w:rPr>
              <w:t xml:space="preserve"> about a topic or content area</w:t>
            </w:r>
          </w:p>
        </w:tc>
      </w:tr>
      <w:tr w:rsidR="00416945" w:rsidRPr="005E3F84" w:rsidTr="00FD5651">
        <w:trPr>
          <w:trHeight w:val="808"/>
        </w:trPr>
        <w:tc>
          <w:tcPr>
            <w:tcW w:w="171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 w:rsidRPr="0023499D">
              <w:rPr>
                <w:rFonts w:ascii="Tempus Sans ITC" w:hAnsi="Tempus Sans ITC"/>
                <w:b/>
                <w:sz w:val="28"/>
              </w:rPr>
              <w:t>Examples</w:t>
            </w:r>
          </w:p>
        </w:tc>
        <w:tc>
          <w:tcPr>
            <w:tcW w:w="423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18"/>
                <w:lang w:val="en"/>
              </w:rPr>
            </w:pPr>
            <w:r w:rsidRPr="0023499D">
              <w:rPr>
                <w:i/>
                <w:iCs/>
                <w:sz w:val="24"/>
              </w:rPr>
              <w:t>Samples, specimens, illustrations, problems of the desired outcome</w:t>
            </w:r>
          </w:p>
        </w:tc>
      </w:tr>
      <w:tr w:rsidR="00416945" w:rsidRPr="005E3F84" w:rsidTr="00FD5651">
        <w:trPr>
          <w:trHeight w:val="808"/>
        </w:trPr>
        <w:tc>
          <w:tcPr>
            <w:tcW w:w="171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 w:rsidRPr="0023499D">
              <w:rPr>
                <w:rFonts w:ascii="Tempus Sans ITC" w:hAnsi="Tempus Sans ITC"/>
                <w:b/>
                <w:sz w:val="28"/>
              </w:rPr>
              <w:t>Explanations</w:t>
            </w:r>
          </w:p>
        </w:tc>
        <w:tc>
          <w:tcPr>
            <w:tcW w:w="423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18"/>
                <w:lang w:val="en"/>
              </w:rPr>
            </w:pPr>
            <w:r w:rsidRPr="0023499D">
              <w:rPr>
                <w:b/>
                <w:i/>
                <w:iCs/>
                <w:sz w:val="24"/>
              </w:rPr>
              <w:t>More detailed information</w:t>
            </w:r>
            <w:r w:rsidRPr="0023499D">
              <w:rPr>
                <w:i/>
                <w:iCs/>
                <w:sz w:val="24"/>
              </w:rPr>
              <w:t xml:space="preserve"> (or steps) </w:t>
            </w:r>
            <w:r w:rsidRPr="0023499D">
              <w:rPr>
                <w:b/>
                <w:i/>
                <w:iCs/>
                <w:sz w:val="24"/>
              </w:rPr>
              <w:t>in writing</w:t>
            </w:r>
            <w:r w:rsidRPr="0023499D">
              <w:rPr>
                <w:i/>
                <w:iCs/>
                <w:sz w:val="24"/>
              </w:rPr>
              <w:t xml:space="preserve"> to move students along on a task or in their thinking of a concept. </w:t>
            </w:r>
          </w:p>
        </w:tc>
      </w:tr>
      <w:tr w:rsidR="00416945" w:rsidRPr="005E3F84" w:rsidTr="00FD5651">
        <w:trPr>
          <w:trHeight w:val="808"/>
        </w:trPr>
        <w:tc>
          <w:tcPr>
            <w:tcW w:w="171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 w:rsidRPr="0023499D">
              <w:rPr>
                <w:rFonts w:ascii="Tempus Sans ITC" w:hAnsi="Tempus Sans ITC"/>
                <w:b/>
                <w:sz w:val="28"/>
              </w:rPr>
              <w:t>Graphic Organizers</w:t>
            </w:r>
          </w:p>
        </w:tc>
        <w:tc>
          <w:tcPr>
            <w:tcW w:w="423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b/>
                <w:i/>
                <w:iCs/>
                <w:sz w:val="24"/>
              </w:rPr>
            </w:pPr>
            <w:r w:rsidRPr="0023499D">
              <w:rPr>
                <w:i/>
                <w:iCs/>
                <w:sz w:val="24"/>
              </w:rPr>
              <w:t>O</w:t>
            </w:r>
            <w:r w:rsidRPr="00435E8B">
              <w:rPr>
                <w:i/>
                <w:iCs/>
                <w:sz w:val="24"/>
              </w:rPr>
              <w:t xml:space="preserve">ffer a </w:t>
            </w:r>
            <w:r w:rsidRPr="00435E8B">
              <w:rPr>
                <w:b/>
                <w:i/>
                <w:iCs/>
                <w:sz w:val="24"/>
              </w:rPr>
              <w:t>visual framework</w:t>
            </w:r>
            <w:r w:rsidRPr="00435E8B">
              <w:rPr>
                <w:i/>
                <w:iCs/>
                <w:sz w:val="24"/>
              </w:rPr>
              <w:t xml:space="preserve"> for assimilating new information</w:t>
            </w:r>
          </w:p>
        </w:tc>
      </w:tr>
      <w:tr w:rsidR="00416945" w:rsidRPr="005E3F84" w:rsidTr="00FD5651">
        <w:trPr>
          <w:trHeight w:val="808"/>
        </w:trPr>
        <w:tc>
          <w:tcPr>
            <w:tcW w:w="171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 w:rsidRPr="0023499D">
              <w:rPr>
                <w:rFonts w:ascii="Tempus Sans ITC" w:hAnsi="Tempus Sans ITC"/>
                <w:b/>
                <w:sz w:val="28"/>
              </w:rPr>
              <w:t>Guiding Questions</w:t>
            </w:r>
          </w:p>
        </w:tc>
        <w:tc>
          <w:tcPr>
            <w:tcW w:w="423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i/>
                <w:iCs/>
                <w:sz w:val="24"/>
              </w:rPr>
            </w:pPr>
            <w:r w:rsidRPr="0023499D">
              <w:rPr>
                <w:i/>
                <w:iCs/>
                <w:sz w:val="24"/>
              </w:rPr>
              <w:t xml:space="preserve">Provide a </w:t>
            </w:r>
            <w:r w:rsidRPr="0023499D">
              <w:rPr>
                <w:b/>
                <w:i/>
                <w:iCs/>
                <w:sz w:val="24"/>
              </w:rPr>
              <w:t>series of questions</w:t>
            </w:r>
            <w:r w:rsidRPr="0023499D">
              <w:rPr>
                <w:i/>
                <w:iCs/>
                <w:sz w:val="24"/>
              </w:rPr>
              <w:t xml:space="preserve"> to guide students through their thought process. </w:t>
            </w:r>
          </w:p>
        </w:tc>
      </w:tr>
      <w:tr w:rsidR="00416945" w:rsidRPr="005E3F84" w:rsidTr="00FD5651">
        <w:trPr>
          <w:trHeight w:val="808"/>
        </w:trPr>
        <w:tc>
          <w:tcPr>
            <w:tcW w:w="171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 w:rsidRPr="0023499D">
              <w:rPr>
                <w:rFonts w:ascii="Tempus Sans ITC" w:hAnsi="Tempus Sans ITC"/>
                <w:b/>
                <w:sz w:val="28"/>
              </w:rPr>
              <w:t>Mnemonic Devices</w:t>
            </w:r>
          </w:p>
        </w:tc>
        <w:tc>
          <w:tcPr>
            <w:tcW w:w="423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i/>
                <w:iCs/>
                <w:sz w:val="24"/>
              </w:rPr>
            </w:pPr>
            <w:r w:rsidRPr="0023499D">
              <w:rPr>
                <w:i/>
                <w:iCs/>
                <w:sz w:val="24"/>
              </w:rPr>
              <w:t xml:space="preserve">Teach </w:t>
            </w:r>
            <w:r w:rsidRPr="0023499D">
              <w:rPr>
                <w:b/>
                <w:i/>
                <w:iCs/>
                <w:sz w:val="24"/>
              </w:rPr>
              <w:t>chants or mnemonic devices</w:t>
            </w:r>
            <w:r w:rsidRPr="0023499D">
              <w:rPr>
                <w:i/>
                <w:iCs/>
                <w:sz w:val="24"/>
              </w:rPr>
              <w:t xml:space="preserve"> to ease memorization of key facts or procedures</w:t>
            </w:r>
          </w:p>
        </w:tc>
      </w:tr>
      <w:tr w:rsidR="00416945" w:rsidRPr="005E3F84" w:rsidTr="00FD5651">
        <w:trPr>
          <w:trHeight w:val="808"/>
        </w:trPr>
        <w:tc>
          <w:tcPr>
            <w:tcW w:w="171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proofErr w:type="spellStart"/>
            <w:r w:rsidRPr="0023499D">
              <w:rPr>
                <w:rFonts w:ascii="Tempus Sans ITC" w:hAnsi="Tempus Sans ITC"/>
                <w:b/>
                <w:sz w:val="28"/>
              </w:rPr>
              <w:t>Preteaching</w:t>
            </w:r>
            <w:proofErr w:type="spellEnd"/>
          </w:p>
        </w:tc>
        <w:tc>
          <w:tcPr>
            <w:tcW w:w="423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i/>
                <w:iCs/>
                <w:sz w:val="24"/>
              </w:rPr>
            </w:pPr>
            <w:r w:rsidRPr="0023499D">
              <w:rPr>
                <w:b/>
                <w:i/>
                <w:iCs/>
                <w:sz w:val="24"/>
              </w:rPr>
              <w:t>Preview</w:t>
            </w:r>
            <w:r w:rsidRPr="0023499D">
              <w:rPr>
                <w:i/>
                <w:iCs/>
                <w:sz w:val="24"/>
              </w:rPr>
              <w:t xml:space="preserve"> the text or problem; teach/</w:t>
            </w:r>
            <w:r w:rsidRPr="0023499D">
              <w:rPr>
                <w:b/>
                <w:i/>
                <w:iCs/>
                <w:sz w:val="24"/>
              </w:rPr>
              <w:t>discuss key vocabulary</w:t>
            </w:r>
            <w:r w:rsidRPr="0023499D">
              <w:rPr>
                <w:i/>
                <w:iCs/>
                <w:sz w:val="24"/>
              </w:rPr>
              <w:t xml:space="preserve"> before the lesson</w:t>
            </w:r>
          </w:p>
        </w:tc>
      </w:tr>
    </w:tbl>
    <w:p w:rsidR="00416945" w:rsidRDefault="00416945" w:rsidP="00416945">
      <w:pPr>
        <w:spacing w:after="0" w:line="240" w:lineRule="auto"/>
        <w:jc w:val="center"/>
        <w:rPr>
          <w:rFonts w:ascii="Copperplate Gothic Light" w:hAnsi="Copperplate Gothic Light"/>
          <w:b/>
          <w:sz w:val="48"/>
        </w:rPr>
      </w:pPr>
    </w:p>
    <w:p w:rsidR="00416945" w:rsidRDefault="00416945" w:rsidP="00416945">
      <w:pPr>
        <w:spacing w:after="0" w:line="240" w:lineRule="auto"/>
        <w:jc w:val="center"/>
        <w:rPr>
          <w:rFonts w:ascii="Copperplate Gothic Light" w:hAnsi="Copperplate Gothic Light"/>
          <w:b/>
          <w:sz w:val="48"/>
        </w:rPr>
      </w:pPr>
    </w:p>
    <w:p w:rsidR="00416945" w:rsidRDefault="00416945" w:rsidP="00416945">
      <w:pPr>
        <w:spacing w:after="0" w:line="240" w:lineRule="auto"/>
        <w:jc w:val="center"/>
        <w:rPr>
          <w:rFonts w:ascii="Copperplate Gothic Light" w:hAnsi="Copperplate Gothic Light"/>
          <w:b/>
          <w:sz w:val="48"/>
        </w:rPr>
      </w:pPr>
    </w:p>
    <w:p w:rsidR="00416945" w:rsidRDefault="00416945" w:rsidP="00416945"/>
    <w:p w:rsidR="00416945" w:rsidRDefault="00416945" w:rsidP="00416945"/>
    <w:p w:rsidR="00416945" w:rsidRDefault="00416945" w:rsidP="00416945"/>
    <w:p w:rsidR="00416945" w:rsidRDefault="00416945" w:rsidP="00416945"/>
    <w:p w:rsidR="00416945" w:rsidRDefault="00416945" w:rsidP="00416945"/>
    <w:p w:rsidR="00416945" w:rsidRDefault="00416945" w:rsidP="00416945"/>
    <w:p w:rsidR="00416945" w:rsidRDefault="00416945" w:rsidP="00416945"/>
    <w:p w:rsidR="00416945" w:rsidRDefault="00416945" w:rsidP="00416945"/>
    <w:p w:rsidR="00416945" w:rsidRDefault="00416945" w:rsidP="00416945"/>
    <w:p w:rsidR="00416945" w:rsidRDefault="00416945" w:rsidP="00416945"/>
    <w:p w:rsidR="00416945" w:rsidRDefault="00416945" w:rsidP="00416945"/>
    <w:p w:rsidR="00416945" w:rsidRDefault="00416945" w:rsidP="00416945">
      <w:pPr>
        <w:spacing w:after="0" w:line="240" w:lineRule="auto"/>
        <w:jc w:val="center"/>
      </w:pPr>
    </w:p>
    <w:p w:rsidR="00416945" w:rsidRDefault="00416945" w:rsidP="00416945">
      <w:pPr>
        <w:spacing w:after="0" w:line="240" w:lineRule="auto"/>
        <w:jc w:val="center"/>
      </w:pPr>
    </w:p>
    <w:p w:rsidR="00416945" w:rsidRDefault="00416945" w:rsidP="00416945">
      <w:pPr>
        <w:spacing w:after="0" w:line="240" w:lineRule="auto"/>
        <w:jc w:val="center"/>
      </w:pPr>
    </w:p>
    <w:p w:rsidR="00416945" w:rsidRDefault="00416945" w:rsidP="00416945">
      <w:pPr>
        <w:spacing w:after="0" w:line="240" w:lineRule="auto"/>
        <w:jc w:val="center"/>
        <w:rPr>
          <w:rFonts w:ascii="Tempus Sans ITC" w:hAnsi="Tempus Sans ITC"/>
          <w:b/>
          <w:sz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416945" w:rsidRPr="00377E43" w:rsidRDefault="00416945" w:rsidP="00416945">
      <w:pPr>
        <w:spacing w:after="0" w:line="240" w:lineRule="auto"/>
        <w:jc w:val="center"/>
        <w:rPr>
          <w:rFonts w:ascii="Tempus Sans ITC" w:hAnsi="Tempus Sans ITC"/>
          <w:b/>
          <w:sz w:val="1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416945">
        <w:rPr>
          <w:rFonts w:ascii="Tempus Sans ITC" w:hAnsi="Tempus Sans ITC"/>
          <w:b/>
          <w:sz w:val="1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59264" behindDoc="0" locked="0" layoutInCell="1" allowOverlap="1" wp14:anchorId="2C0E8AEA" wp14:editId="44F40FC5">
            <wp:simplePos x="0" y="0"/>
            <wp:positionH relativeFrom="column">
              <wp:posOffset>1066800</wp:posOffset>
            </wp:positionH>
            <wp:positionV relativeFrom="paragraph">
              <wp:posOffset>0</wp:posOffset>
            </wp:positionV>
            <wp:extent cx="1085370" cy="990600"/>
            <wp:effectExtent l="0" t="0" r="0" b="0"/>
            <wp:wrapNone/>
            <wp:docPr id="9" name="Picture 2" descr="C:\Users\lindsey.parker\AppData\Local\Microsoft\Windows\Temporary Internet Files\Content.IE5\B6MNI01G\MC9003612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lindsey.parker\AppData\Local\Microsoft\Windows\Temporary Internet Files\Content.IE5\B6MNI01G\MC90036127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70" cy="990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945" w:rsidRPr="00377E43" w:rsidRDefault="00416945" w:rsidP="00416945">
      <w:pPr>
        <w:spacing w:after="0" w:line="240" w:lineRule="auto"/>
        <w:jc w:val="center"/>
        <w:rPr>
          <w:rFonts w:ascii="Tempus Sans ITC" w:hAnsi="Tempus Sans ITC"/>
          <w:b/>
          <w:sz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Tempus Sans ITC" w:hAnsi="Tempus Sans ITC"/>
          <w:b/>
          <w:sz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Extension Ideas</w:t>
      </w:r>
    </w:p>
    <w:p w:rsidR="00416945" w:rsidRDefault="00416945" w:rsidP="00416945"/>
    <w:tbl>
      <w:tblPr>
        <w:tblStyle w:val="TableGrid"/>
        <w:tblpPr w:leftFromText="180" w:rightFromText="180" w:vertAnchor="text" w:horzAnchor="margin" w:tblpXSpec="center" w:tblpY="-47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8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710"/>
        <w:gridCol w:w="10908"/>
      </w:tblGrid>
      <w:tr w:rsidR="00416945" w:rsidRPr="005E3F84" w:rsidTr="00FD5651">
        <w:trPr>
          <w:trHeight w:val="808"/>
        </w:trPr>
        <w:tc>
          <w:tcPr>
            <w:tcW w:w="171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 w:cs="Arial"/>
                <w:b/>
                <w:color w:val="000000"/>
                <w:sz w:val="28"/>
                <w:szCs w:val="18"/>
                <w:lang w:val="en"/>
              </w:rPr>
            </w:pPr>
            <w:r>
              <w:rPr>
                <w:rFonts w:ascii="Tempus Sans ITC" w:hAnsi="Tempus Sans ITC" w:cs="Arial"/>
                <w:b/>
                <w:color w:val="000000"/>
                <w:sz w:val="28"/>
                <w:szCs w:val="18"/>
                <w:lang w:val="en"/>
              </w:rPr>
              <w:t>Compacted Curriculum</w:t>
            </w:r>
          </w:p>
        </w:tc>
        <w:tc>
          <w:tcPr>
            <w:tcW w:w="10908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18"/>
                <w:lang w:val="en"/>
              </w:rPr>
            </w:pPr>
            <w:r>
              <w:rPr>
                <w:i/>
                <w:iCs/>
                <w:sz w:val="24"/>
              </w:rPr>
              <w:t>Provide just enough on level material to display mastery then provide a more complex task</w:t>
            </w:r>
          </w:p>
        </w:tc>
      </w:tr>
      <w:tr w:rsidR="00416945" w:rsidRPr="005E3F84" w:rsidTr="00FD5651">
        <w:trPr>
          <w:trHeight w:val="808"/>
        </w:trPr>
        <w:tc>
          <w:tcPr>
            <w:tcW w:w="171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>
              <w:rPr>
                <w:rFonts w:ascii="Tempus Sans ITC" w:hAnsi="Tempus Sans ITC"/>
                <w:b/>
                <w:sz w:val="28"/>
              </w:rPr>
              <w:t>Complexity</w:t>
            </w:r>
          </w:p>
        </w:tc>
        <w:tc>
          <w:tcPr>
            <w:tcW w:w="10908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Incorporate a more complex text, problem, or activity (Webb’s DOK can help with this)</w:t>
            </w:r>
          </w:p>
        </w:tc>
      </w:tr>
      <w:tr w:rsidR="00416945" w:rsidRPr="005E3F84" w:rsidTr="00FD5651">
        <w:trPr>
          <w:trHeight w:val="808"/>
        </w:trPr>
        <w:tc>
          <w:tcPr>
            <w:tcW w:w="171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>
              <w:rPr>
                <w:rFonts w:ascii="Tempus Sans ITC" w:hAnsi="Tempus Sans ITC"/>
                <w:b/>
                <w:sz w:val="28"/>
              </w:rPr>
              <w:t>Multiple Ways</w:t>
            </w:r>
          </w:p>
        </w:tc>
        <w:tc>
          <w:tcPr>
            <w:tcW w:w="10908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Students represent the new learning using a different intelligence</w:t>
            </w:r>
          </w:p>
        </w:tc>
      </w:tr>
      <w:tr w:rsidR="00416945" w:rsidRPr="005E3F84" w:rsidTr="00FD5651">
        <w:trPr>
          <w:trHeight w:val="808"/>
        </w:trPr>
        <w:tc>
          <w:tcPr>
            <w:tcW w:w="171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>
              <w:rPr>
                <w:rFonts w:ascii="Tempus Sans ITC" w:hAnsi="Tempus Sans ITC"/>
                <w:b/>
                <w:sz w:val="28"/>
              </w:rPr>
              <w:t>Next Step Up</w:t>
            </w:r>
          </w:p>
        </w:tc>
        <w:tc>
          <w:tcPr>
            <w:tcW w:w="10908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18"/>
                <w:lang w:val="en"/>
              </w:rPr>
            </w:pPr>
            <w:r>
              <w:rPr>
                <w:i/>
                <w:iCs/>
                <w:sz w:val="24"/>
              </w:rPr>
              <w:t>Provide learning experiences aligned with the CCSS at the next grade level</w:t>
            </w:r>
          </w:p>
        </w:tc>
      </w:tr>
      <w:tr w:rsidR="00416945" w:rsidRPr="005E3F84" w:rsidTr="00FD5651">
        <w:trPr>
          <w:trHeight w:val="808"/>
        </w:trPr>
        <w:tc>
          <w:tcPr>
            <w:tcW w:w="171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>
              <w:rPr>
                <w:rFonts w:ascii="Tempus Sans ITC" w:hAnsi="Tempus Sans ITC"/>
                <w:b/>
                <w:sz w:val="28"/>
              </w:rPr>
              <w:t>Steps</w:t>
            </w:r>
          </w:p>
        </w:tc>
        <w:tc>
          <w:tcPr>
            <w:tcW w:w="10908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18"/>
                <w:lang w:val="en"/>
              </w:rPr>
            </w:pPr>
            <w:r>
              <w:rPr>
                <w:i/>
                <w:iCs/>
                <w:sz w:val="24"/>
              </w:rPr>
              <w:t>Summarize learning by developing a series of self-designed steps</w:t>
            </w:r>
          </w:p>
        </w:tc>
      </w:tr>
      <w:tr w:rsidR="00416945" w:rsidRPr="005E3F84" w:rsidTr="00FD5651">
        <w:trPr>
          <w:trHeight w:val="808"/>
        </w:trPr>
        <w:tc>
          <w:tcPr>
            <w:tcW w:w="171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</w:p>
        </w:tc>
        <w:tc>
          <w:tcPr>
            <w:tcW w:w="10908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18"/>
                <w:lang w:val="en"/>
              </w:rPr>
            </w:pPr>
          </w:p>
        </w:tc>
      </w:tr>
      <w:tr w:rsidR="00416945" w:rsidRPr="005E3F84" w:rsidTr="00FD5651">
        <w:trPr>
          <w:trHeight w:val="808"/>
        </w:trPr>
        <w:tc>
          <w:tcPr>
            <w:tcW w:w="171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</w:p>
        </w:tc>
        <w:tc>
          <w:tcPr>
            <w:tcW w:w="10908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b/>
                <w:i/>
                <w:iCs/>
                <w:sz w:val="24"/>
              </w:rPr>
            </w:pPr>
          </w:p>
        </w:tc>
      </w:tr>
      <w:tr w:rsidR="00416945" w:rsidRPr="005E3F84" w:rsidTr="00FD5651">
        <w:trPr>
          <w:trHeight w:val="808"/>
        </w:trPr>
        <w:tc>
          <w:tcPr>
            <w:tcW w:w="171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</w:p>
        </w:tc>
        <w:tc>
          <w:tcPr>
            <w:tcW w:w="10908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i/>
                <w:iCs/>
                <w:sz w:val="24"/>
              </w:rPr>
            </w:pPr>
          </w:p>
        </w:tc>
      </w:tr>
      <w:tr w:rsidR="00416945" w:rsidRPr="005E3F84" w:rsidTr="00FD5651">
        <w:trPr>
          <w:trHeight w:val="808"/>
        </w:trPr>
        <w:tc>
          <w:tcPr>
            <w:tcW w:w="171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</w:p>
        </w:tc>
        <w:tc>
          <w:tcPr>
            <w:tcW w:w="10908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i/>
                <w:iCs/>
                <w:sz w:val="24"/>
              </w:rPr>
            </w:pPr>
          </w:p>
        </w:tc>
      </w:tr>
      <w:tr w:rsidR="00416945" w:rsidRPr="005E3F84" w:rsidTr="00FD5651">
        <w:trPr>
          <w:trHeight w:val="808"/>
        </w:trPr>
        <w:tc>
          <w:tcPr>
            <w:tcW w:w="1710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</w:p>
        </w:tc>
        <w:tc>
          <w:tcPr>
            <w:tcW w:w="10908" w:type="dxa"/>
            <w:vAlign w:val="center"/>
          </w:tcPr>
          <w:p w:rsidR="00416945" w:rsidRPr="0023499D" w:rsidRDefault="00416945" w:rsidP="00FD5651">
            <w:pPr>
              <w:spacing w:before="100" w:beforeAutospacing="1" w:after="100" w:afterAutospacing="1"/>
              <w:rPr>
                <w:i/>
                <w:iCs/>
                <w:sz w:val="24"/>
              </w:rPr>
            </w:pPr>
            <w:r w:rsidRPr="00EC4A47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76E68B" wp14:editId="04775165">
                      <wp:simplePos x="0" y="0"/>
                      <wp:positionH relativeFrom="column">
                        <wp:posOffset>6894195</wp:posOffset>
                      </wp:positionH>
                      <wp:positionV relativeFrom="paragraph">
                        <wp:posOffset>202565</wp:posOffset>
                      </wp:positionV>
                      <wp:extent cx="1200150" cy="400050"/>
                      <wp:effectExtent l="0" t="0" r="19050" b="19050"/>
                      <wp:wrapNone/>
                      <wp:docPr id="2" name="Bev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00150" cy="400050"/>
                              </a:xfrm>
                              <a:prstGeom prst="bevel">
                                <a:avLst/>
                              </a:prstGeom>
                              <a:solidFill>
                                <a:srgbClr val="F7574B"/>
                              </a:solidFill>
                              <a:ln>
                                <a:solidFill>
                                  <a:srgbClr val="A05328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6945" w:rsidRPr="00EC4A47" w:rsidRDefault="00416945" w:rsidP="0041694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EC4A47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4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Handout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28"/>
                                      <w:szCs w:val="4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84" style="position:absolute;margin-left:542.85pt;margin-top:15.95pt;width:94.5pt;height:31.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" fillcolor="#f7574b" strokecolor="#a05328" strokeweight="2pt">
                      <v:textbox>
                        <w:txbxContent>
                          <w:p w:rsidR="00416945" w:rsidRPr="00EC4A47" w:rsidRDefault="00416945" w:rsidP="004169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EC4A47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Handout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16945" w:rsidRDefault="00416945" w:rsidP="00416945"/>
    <w:p w:rsidR="00416945" w:rsidRDefault="00416945" w:rsidP="00416945"/>
    <w:p w:rsidR="00416945" w:rsidRDefault="00416945" w:rsidP="00416945"/>
    <w:p w:rsidR="00416945" w:rsidRDefault="00416945" w:rsidP="00416945"/>
    <w:p w:rsidR="00416945" w:rsidRDefault="00416945" w:rsidP="00416945"/>
    <w:p w:rsidR="00416945" w:rsidRDefault="00416945" w:rsidP="00416945"/>
    <w:p w:rsidR="00834ED1" w:rsidRDefault="00834ED1" w:rsidP="00416945">
      <w:pPr>
        <w:pStyle w:val="NoSpacing"/>
      </w:pPr>
      <w:bookmarkStart w:id="0" w:name="_GoBack"/>
      <w:bookmarkEnd w:id="0"/>
    </w:p>
    <w:sectPr w:rsidR="00834ED1" w:rsidSect="002349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45"/>
    <w:rsid w:val="00416945"/>
    <w:rsid w:val="0083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945"/>
    <w:pPr>
      <w:spacing w:after="0" w:line="240" w:lineRule="auto"/>
    </w:pPr>
  </w:style>
  <w:style w:type="table" w:styleId="TableGrid">
    <w:name w:val="Table Grid"/>
    <w:basedOn w:val="TableNormal"/>
    <w:uiPriority w:val="59"/>
    <w:rsid w:val="00416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69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945"/>
    <w:pPr>
      <w:spacing w:after="0" w:line="240" w:lineRule="auto"/>
    </w:pPr>
  </w:style>
  <w:style w:type="table" w:styleId="TableGrid">
    <w:name w:val="Table Grid"/>
    <w:basedOn w:val="TableNormal"/>
    <w:uiPriority w:val="59"/>
    <w:rsid w:val="00416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69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Parker</dc:creator>
  <cp:lastModifiedBy>Lindsey Parker</cp:lastModifiedBy>
  <cp:revision>1</cp:revision>
  <dcterms:created xsi:type="dcterms:W3CDTF">2014-05-10T20:10:00Z</dcterms:created>
  <dcterms:modified xsi:type="dcterms:W3CDTF">2014-05-10T20:12:00Z</dcterms:modified>
</cp:coreProperties>
</file>