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17" w:rsidRDefault="00ED2917" w:rsidP="00ED2917">
      <w:pPr>
        <w:jc w:val="center"/>
      </w:pP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400" w:type="dxa"/>
        <w:tblInd w:w="108" w:type="dxa"/>
        <w:tblLayout w:type="fixed"/>
        <w:tblLook w:val="04A0" w:firstRow="1" w:lastRow="0" w:firstColumn="1" w:lastColumn="0" w:noHBand="0" w:noVBand="1"/>
      </w:tblPr>
      <w:tblGrid>
        <w:gridCol w:w="1980"/>
        <w:gridCol w:w="3105"/>
        <w:gridCol w:w="3105"/>
        <w:gridCol w:w="3105"/>
        <w:gridCol w:w="3105"/>
      </w:tblGrid>
      <w:tr w:rsidR="00B466F6" w:rsidRPr="004C6C21" w:rsidTr="00245771">
        <w:tc>
          <w:tcPr>
            <w:tcW w:w="1980" w:type="dxa"/>
            <w:shd w:val="clear" w:color="auto" w:fill="D9D9D9" w:themeFill="background1" w:themeFillShade="D9"/>
            <w:vAlign w:val="center"/>
          </w:tcPr>
          <w:p w:rsidR="00B466F6" w:rsidRPr="004C6C21" w:rsidRDefault="00ED2917" w:rsidP="00F01B3E">
            <w:pPr>
              <w:rPr>
                <w:b/>
              </w:rPr>
            </w:pPr>
            <w:r>
              <w:rPr>
                <w:b/>
              </w:rPr>
              <w:t>Year-Long Focus</w:t>
            </w:r>
          </w:p>
        </w:tc>
        <w:tc>
          <w:tcPr>
            <w:tcW w:w="3105" w:type="dxa"/>
            <w:shd w:val="clear" w:color="auto" w:fill="D9D9D9" w:themeFill="background1" w:themeFillShade="D9"/>
            <w:vAlign w:val="center"/>
          </w:tcPr>
          <w:p w:rsidR="00B466F6" w:rsidRDefault="00FA09B9" w:rsidP="0047554D">
            <w:pPr>
              <w:jc w:val="center"/>
              <w:rPr>
                <w:b/>
              </w:rPr>
            </w:pPr>
            <w:hyperlink w:anchor="Western" w:history="1">
              <w:r w:rsidR="00B466F6" w:rsidRPr="00910D2F">
                <w:rPr>
                  <w:rStyle w:val="Hyperlink"/>
                  <w:b/>
                </w:rPr>
                <w:t>Unit One</w:t>
              </w:r>
            </w:hyperlink>
          </w:p>
          <w:p w:rsidR="00B466F6" w:rsidRPr="0047554D" w:rsidRDefault="00B466F6" w:rsidP="0047554D">
            <w:pPr>
              <w:jc w:val="center"/>
              <w:rPr>
                <w:sz w:val="20"/>
                <w:szCs w:val="20"/>
              </w:rPr>
            </w:pPr>
            <w:r w:rsidRPr="0047554D">
              <w:rPr>
                <w:sz w:val="20"/>
                <w:szCs w:val="20"/>
              </w:rPr>
              <w:t>(pg. 2)</w:t>
            </w:r>
          </w:p>
        </w:tc>
        <w:tc>
          <w:tcPr>
            <w:tcW w:w="3105" w:type="dxa"/>
            <w:shd w:val="clear" w:color="auto" w:fill="D9D9D9" w:themeFill="background1" w:themeFillShade="D9"/>
            <w:vAlign w:val="center"/>
          </w:tcPr>
          <w:p w:rsidR="00B466F6" w:rsidRDefault="00FA09B9" w:rsidP="0047554D">
            <w:pPr>
              <w:jc w:val="center"/>
              <w:rPr>
                <w:b/>
              </w:rPr>
            </w:pPr>
            <w:hyperlink w:anchor="Religion" w:history="1">
              <w:r w:rsidR="00B466F6" w:rsidRPr="00910D2F">
                <w:rPr>
                  <w:rStyle w:val="Hyperlink"/>
                  <w:b/>
                </w:rPr>
                <w:t>Unit Two</w:t>
              </w:r>
            </w:hyperlink>
          </w:p>
          <w:p w:rsidR="00B466F6" w:rsidRPr="004C6C21" w:rsidRDefault="00B466F6" w:rsidP="0047554D">
            <w:pPr>
              <w:jc w:val="center"/>
              <w:rPr>
                <w:b/>
              </w:rPr>
            </w:pPr>
            <w:r>
              <w:rPr>
                <w:sz w:val="20"/>
                <w:szCs w:val="20"/>
              </w:rPr>
              <w:t>(pg. 3</w:t>
            </w:r>
            <w:r w:rsidRPr="0047554D">
              <w:rPr>
                <w:sz w:val="20"/>
                <w:szCs w:val="20"/>
              </w:rPr>
              <w:t>)</w:t>
            </w:r>
          </w:p>
        </w:tc>
        <w:tc>
          <w:tcPr>
            <w:tcW w:w="3105" w:type="dxa"/>
            <w:shd w:val="clear" w:color="auto" w:fill="D9D9D9" w:themeFill="background1" w:themeFillShade="D9"/>
            <w:vAlign w:val="center"/>
          </w:tcPr>
          <w:p w:rsidR="00B466F6" w:rsidRDefault="00FA09B9" w:rsidP="0047554D">
            <w:pPr>
              <w:jc w:val="center"/>
              <w:rPr>
                <w:b/>
              </w:rPr>
            </w:pPr>
            <w:hyperlink w:anchor="OurTown" w:history="1">
              <w:r w:rsidR="00B466F6" w:rsidRPr="00910D2F">
                <w:rPr>
                  <w:rStyle w:val="Hyperlink"/>
                  <w:b/>
                </w:rPr>
                <w:t>Unit Three</w:t>
              </w:r>
            </w:hyperlink>
          </w:p>
          <w:p w:rsidR="00B466F6" w:rsidRPr="004C6C21" w:rsidRDefault="00B466F6" w:rsidP="0047554D">
            <w:pPr>
              <w:jc w:val="center"/>
              <w:rPr>
                <w:b/>
              </w:rPr>
            </w:pPr>
            <w:r w:rsidRPr="0047554D">
              <w:rPr>
                <w:sz w:val="20"/>
                <w:szCs w:val="20"/>
              </w:rPr>
              <w:t xml:space="preserve">(pg. </w:t>
            </w:r>
            <w:r>
              <w:rPr>
                <w:sz w:val="20"/>
                <w:szCs w:val="20"/>
              </w:rPr>
              <w:t>4</w:t>
            </w:r>
            <w:r w:rsidRPr="0047554D">
              <w:rPr>
                <w:sz w:val="20"/>
                <w:szCs w:val="20"/>
              </w:rPr>
              <w:t>)</w:t>
            </w:r>
          </w:p>
        </w:tc>
        <w:tc>
          <w:tcPr>
            <w:tcW w:w="3105" w:type="dxa"/>
            <w:shd w:val="clear" w:color="auto" w:fill="D9D9D9" w:themeFill="background1" w:themeFillShade="D9"/>
            <w:vAlign w:val="center"/>
          </w:tcPr>
          <w:p w:rsidR="00B466F6" w:rsidRDefault="00FA09B9" w:rsidP="0047554D">
            <w:pPr>
              <w:jc w:val="center"/>
              <w:rPr>
                <w:b/>
              </w:rPr>
            </w:pPr>
            <w:hyperlink w:anchor="AmericanDream" w:history="1">
              <w:r w:rsidR="00B466F6" w:rsidRPr="00910D2F">
                <w:rPr>
                  <w:rStyle w:val="Hyperlink"/>
                  <w:b/>
                </w:rPr>
                <w:t>Unit Four</w:t>
              </w:r>
            </w:hyperlink>
          </w:p>
          <w:p w:rsidR="00B466F6" w:rsidRPr="004C6C21" w:rsidRDefault="00B466F6" w:rsidP="0047554D">
            <w:pPr>
              <w:jc w:val="center"/>
              <w:rPr>
                <w:b/>
              </w:rPr>
            </w:pPr>
            <w:r>
              <w:rPr>
                <w:sz w:val="20"/>
                <w:szCs w:val="20"/>
              </w:rPr>
              <w:t>(pg. 5</w:t>
            </w:r>
            <w:r w:rsidRPr="0047554D">
              <w:rPr>
                <w:sz w:val="20"/>
                <w:szCs w:val="20"/>
              </w:rPr>
              <w:t>)</w:t>
            </w:r>
          </w:p>
        </w:tc>
      </w:tr>
      <w:tr w:rsidR="00B466F6" w:rsidRPr="00CF0314" w:rsidTr="00245771">
        <w:trPr>
          <w:trHeight w:val="735"/>
        </w:trPr>
        <w:tc>
          <w:tcPr>
            <w:tcW w:w="1980" w:type="dxa"/>
            <w:vMerge w:val="restart"/>
          </w:tcPr>
          <w:p w:rsidR="00B466F6" w:rsidRPr="005A217C" w:rsidRDefault="00B466F6" w:rsidP="00F01B3E">
            <w:pPr>
              <w:rPr>
                <w:rFonts w:ascii="Calibri" w:hAnsi="Calibri"/>
                <w:b/>
                <w:sz w:val="20"/>
                <w:szCs w:val="20"/>
              </w:rPr>
            </w:pPr>
            <w:r w:rsidRPr="005A217C">
              <w:rPr>
                <w:rFonts w:ascii="Calibri" w:hAnsi="Calibri"/>
                <w:b/>
                <w:sz w:val="20"/>
                <w:szCs w:val="20"/>
              </w:rPr>
              <w:t>Build</w:t>
            </w:r>
            <w:r>
              <w:rPr>
                <w:rFonts w:ascii="Calibri" w:hAnsi="Calibri"/>
                <w:b/>
                <w:sz w:val="20"/>
                <w:szCs w:val="20"/>
              </w:rPr>
              <w:t xml:space="preserve"> students’ k</w:t>
            </w:r>
            <w:r w:rsidRPr="005A217C">
              <w:rPr>
                <w:rFonts w:ascii="Calibri" w:hAnsi="Calibri"/>
                <w:b/>
                <w:sz w:val="20"/>
                <w:szCs w:val="20"/>
              </w:rPr>
              <w:t>nowledge:</w:t>
            </w:r>
          </w:p>
          <w:p w:rsidR="00B466F6" w:rsidRPr="005A217C" w:rsidRDefault="00B466F6" w:rsidP="00F01B3E">
            <w:pPr>
              <w:rPr>
                <w:rFonts w:ascii="Calibri" w:hAnsi="Calibri"/>
                <w:sz w:val="20"/>
                <w:szCs w:val="20"/>
              </w:rPr>
            </w:pPr>
            <w:r w:rsidRPr="005A217C">
              <w:rPr>
                <w:rFonts w:ascii="Calibri" w:hAnsi="Calibri"/>
                <w:sz w:val="20"/>
                <w:szCs w:val="20"/>
              </w:rPr>
              <w:t xml:space="preserve">Illustrate how knowledge builds </w:t>
            </w:r>
            <w:r>
              <w:rPr>
                <w:rFonts w:ascii="Calibri" w:hAnsi="Calibri"/>
                <w:sz w:val="20"/>
                <w:szCs w:val="20"/>
              </w:rPr>
              <w:t xml:space="preserve">through texts </w:t>
            </w:r>
            <w:r w:rsidRPr="005A217C">
              <w:rPr>
                <w:rFonts w:ascii="Calibri" w:hAnsi="Calibri"/>
                <w:sz w:val="20"/>
                <w:szCs w:val="20"/>
              </w:rPr>
              <w:t>within and across grades</w:t>
            </w:r>
          </w:p>
          <w:p w:rsidR="00B466F6" w:rsidRPr="005A217C" w:rsidRDefault="00B466F6" w:rsidP="00F01B3E">
            <w:pPr>
              <w:rPr>
                <w:rFonts w:ascii="Calibri" w:hAnsi="Calibri"/>
                <w:sz w:val="20"/>
                <w:szCs w:val="20"/>
              </w:rPr>
            </w:pPr>
          </w:p>
        </w:tc>
        <w:tc>
          <w:tcPr>
            <w:tcW w:w="3105" w:type="dxa"/>
          </w:tcPr>
          <w:p w:rsidR="00B466F6" w:rsidRPr="009044A2" w:rsidRDefault="0034764F" w:rsidP="00F01B3E">
            <w:r w:rsidRPr="0034764F">
              <w:rPr>
                <w:sz w:val="20"/>
                <w:szCs w:val="20"/>
              </w:rPr>
              <w:t>Excerpts from</w:t>
            </w:r>
            <w:r>
              <w:rPr>
                <w:i/>
                <w:sz w:val="20"/>
                <w:szCs w:val="20"/>
              </w:rPr>
              <w:t xml:space="preserve"> </w:t>
            </w:r>
            <w:r w:rsidR="00B466F6" w:rsidRPr="009044A2">
              <w:rPr>
                <w:i/>
                <w:sz w:val="20"/>
                <w:szCs w:val="20"/>
              </w:rPr>
              <w:t>Undaunted Courage: Meriwether Lewis, Thomas Jefferson, and the Opening of the American West</w:t>
            </w:r>
            <w:r w:rsidR="00B466F6" w:rsidRPr="009044A2">
              <w:rPr>
                <w:sz w:val="20"/>
                <w:szCs w:val="20"/>
              </w:rPr>
              <w:t>, Stephen Ambrose (Informational)</w:t>
            </w:r>
          </w:p>
        </w:tc>
        <w:tc>
          <w:tcPr>
            <w:tcW w:w="3105" w:type="dxa"/>
          </w:tcPr>
          <w:p w:rsidR="00B466F6" w:rsidRPr="0033352A" w:rsidRDefault="00FA09B9" w:rsidP="0033352A">
            <w:pPr>
              <w:rPr>
                <w:sz w:val="20"/>
                <w:szCs w:val="20"/>
              </w:rPr>
            </w:pPr>
            <w:hyperlink r:id="rId10" w:history="1">
              <w:r w:rsidR="00B466F6" w:rsidRPr="0033352A">
                <w:rPr>
                  <w:rStyle w:val="Hyperlink"/>
                  <w:i/>
                  <w:sz w:val="20"/>
                  <w:szCs w:val="20"/>
                </w:rPr>
                <w:t>The Scarlet Letter</w:t>
              </w:r>
            </w:hyperlink>
            <w:r w:rsidR="00B466F6" w:rsidRPr="0033352A">
              <w:rPr>
                <w:sz w:val="20"/>
                <w:szCs w:val="20"/>
              </w:rPr>
              <w:t xml:space="preserve">, Nathaniel Hawthorne (Literary, </w:t>
            </w:r>
            <w:hyperlink r:id="rId11" w:history="1">
              <w:r w:rsidR="0033352A" w:rsidRPr="0033352A">
                <w:rPr>
                  <w:rStyle w:val="Hyperlink"/>
                  <w:sz w:val="20"/>
                  <w:szCs w:val="20"/>
                </w:rPr>
                <w:t>Appendix B</w:t>
              </w:r>
            </w:hyperlink>
            <w:r w:rsidR="0033352A" w:rsidRPr="0033352A">
              <w:rPr>
                <w:sz w:val="20"/>
                <w:szCs w:val="20"/>
              </w:rPr>
              <w:t xml:space="preserve"> Exemplar</w:t>
            </w:r>
            <w:r w:rsidR="00B466F6" w:rsidRPr="0033352A">
              <w:rPr>
                <w:sz w:val="20"/>
                <w:szCs w:val="20"/>
              </w:rPr>
              <w:t>)</w:t>
            </w:r>
          </w:p>
        </w:tc>
        <w:tc>
          <w:tcPr>
            <w:tcW w:w="3105" w:type="dxa"/>
          </w:tcPr>
          <w:p w:rsidR="0089293A" w:rsidRPr="0033352A" w:rsidRDefault="0089293A" w:rsidP="0089293A">
            <w:pPr>
              <w:rPr>
                <w:i/>
                <w:sz w:val="20"/>
                <w:szCs w:val="20"/>
              </w:rPr>
            </w:pPr>
            <w:r w:rsidRPr="0033352A">
              <w:rPr>
                <w:i/>
                <w:sz w:val="20"/>
                <w:szCs w:val="20"/>
              </w:rPr>
              <w:t>Our Town</w:t>
            </w:r>
            <w:r w:rsidRPr="0033352A">
              <w:rPr>
                <w:sz w:val="20"/>
                <w:szCs w:val="20"/>
              </w:rPr>
              <w:t xml:space="preserve">, </w:t>
            </w:r>
            <w:proofErr w:type="spellStart"/>
            <w:r w:rsidRPr="0033352A">
              <w:rPr>
                <w:sz w:val="20"/>
                <w:szCs w:val="20"/>
              </w:rPr>
              <w:t>Thorton</w:t>
            </w:r>
            <w:proofErr w:type="spellEnd"/>
            <w:r w:rsidRPr="0033352A">
              <w:rPr>
                <w:sz w:val="20"/>
                <w:szCs w:val="20"/>
              </w:rPr>
              <w:t xml:space="preserve"> Wilder (</w:t>
            </w:r>
            <w:r w:rsidR="00052C51" w:rsidRPr="0033352A">
              <w:rPr>
                <w:sz w:val="20"/>
                <w:szCs w:val="20"/>
              </w:rPr>
              <w:t xml:space="preserve">Literary, </w:t>
            </w:r>
            <w:hyperlink r:id="rId12" w:history="1">
              <w:r w:rsidR="0033352A" w:rsidRPr="0033352A">
                <w:rPr>
                  <w:rStyle w:val="Hyperlink"/>
                  <w:sz w:val="20"/>
                  <w:szCs w:val="20"/>
                </w:rPr>
                <w:t>Appendix B</w:t>
              </w:r>
            </w:hyperlink>
            <w:r w:rsidR="0033352A" w:rsidRPr="0033352A">
              <w:rPr>
                <w:sz w:val="20"/>
                <w:szCs w:val="20"/>
              </w:rPr>
              <w:t xml:space="preserve"> Exemplar</w:t>
            </w:r>
            <w:r w:rsidRPr="0033352A">
              <w:rPr>
                <w:sz w:val="20"/>
                <w:szCs w:val="20"/>
              </w:rPr>
              <w:t>)</w:t>
            </w:r>
          </w:p>
          <w:p w:rsidR="007C0D85" w:rsidRPr="0033352A" w:rsidRDefault="007C0D85" w:rsidP="007C0D85">
            <w:pPr>
              <w:rPr>
                <w:sz w:val="20"/>
                <w:szCs w:val="20"/>
              </w:rPr>
            </w:pPr>
          </w:p>
          <w:p w:rsidR="00B466F6" w:rsidRPr="0033352A" w:rsidRDefault="00B466F6" w:rsidP="00F01B3E">
            <w:pPr>
              <w:rPr>
                <w:sz w:val="20"/>
                <w:szCs w:val="20"/>
              </w:rPr>
            </w:pPr>
          </w:p>
        </w:tc>
        <w:tc>
          <w:tcPr>
            <w:tcW w:w="3105" w:type="dxa"/>
          </w:tcPr>
          <w:p w:rsidR="00B466F6" w:rsidRPr="0089293A" w:rsidRDefault="0089293A" w:rsidP="0089293A">
            <w:pPr>
              <w:rPr>
                <w:sz w:val="20"/>
                <w:szCs w:val="20"/>
              </w:rPr>
            </w:pPr>
            <w:r w:rsidRPr="0089293A">
              <w:rPr>
                <w:i/>
                <w:sz w:val="20"/>
                <w:szCs w:val="20"/>
              </w:rPr>
              <w:t>The American Dream: A Short History of an Idea that Shaped a Nation</w:t>
            </w:r>
            <w:r w:rsidRPr="0089293A">
              <w:rPr>
                <w:sz w:val="20"/>
                <w:szCs w:val="20"/>
              </w:rPr>
              <w:t>, Jim Cullen (Informational)</w:t>
            </w:r>
          </w:p>
        </w:tc>
      </w:tr>
      <w:tr w:rsidR="00B466F6" w:rsidRPr="00CF0314" w:rsidTr="00245771">
        <w:trPr>
          <w:trHeight w:val="1610"/>
        </w:trPr>
        <w:tc>
          <w:tcPr>
            <w:tcW w:w="1980" w:type="dxa"/>
            <w:vMerge/>
          </w:tcPr>
          <w:p w:rsidR="00B466F6" w:rsidRDefault="00B466F6" w:rsidP="00F01B3E">
            <w:pPr>
              <w:rPr>
                <w:b/>
                <w:sz w:val="20"/>
                <w:szCs w:val="20"/>
              </w:rPr>
            </w:pPr>
          </w:p>
        </w:tc>
        <w:tc>
          <w:tcPr>
            <w:tcW w:w="3105" w:type="dxa"/>
          </w:tcPr>
          <w:p w:rsidR="00AE4082" w:rsidRPr="005627A4" w:rsidRDefault="00AE4082" w:rsidP="00AE4082">
            <w:pPr>
              <w:rPr>
                <w:sz w:val="20"/>
                <w:szCs w:val="20"/>
              </w:rPr>
            </w:pPr>
            <w:r w:rsidRPr="0069328F">
              <w:rPr>
                <w:rFonts w:eastAsia="ヒラギノ角ゴ Pro W3"/>
                <w:sz w:val="20"/>
              </w:rPr>
              <w:t>Students will explore a thematic idea prominent throughout Westward Expansion and American l</w:t>
            </w:r>
            <w:r>
              <w:rPr>
                <w:rFonts w:eastAsia="ヒラギノ角ゴ Pro W3"/>
                <w:sz w:val="20"/>
              </w:rPr>
              <w:t>iterature: myth versus reality.</w:t>
            </w:r>
          </w:p>
        </w:tc>
        <w:tc>
          <w:tcPr>
            <w:tcW w:w="3105" w:type="dxa"/>
          </w:tcPr>
          <w:p w:rsidR="00B466F6" w:rsidRPr="00495B90" w:rsidRDefault="00B466F6" w:rsidP="00530A94">
            <w:pPr>
              <w:rPr>
                <w:sz w:val="20"/>
                <w:szCs w:val="20"/>
              </w:rPr>
            </w:pPr>
            <w:r w:rsidRPr="00495B90">
              <w:rPr>
                <w:sz w:val="20"/>
                <w:szCs w:val="20"/>
              </w:rPr>
              <w:t>Students will explore the role and impact religion had on the establishment of the American colonies and its continued influence throughout the form</w:t>
            </w:r>
            <w:r w:rsidR="00530A94">
              <w:rPr>
                <w:sz w:val="20"/>
                <w:szCs w:val="20"/>
              </w:rPr>
              <w:t>ation of the American identity.</w:t>
            </w:r>
          </w:p>
        </w:tc>
        <w:tc>
          <w:tcPr>
            <w:tcW w:w="3105" w:type="dxa"/>
          </w:tcPr>
          <w:p w:rsidR="00B466F6" w:rsidRPr="00495B90" w:rsidRDefault="0089293A" w:rsidP="00530A94">
            <w:pPr>
              <w:rPr>
                <w:sz w:val="20"/>
                <w:szCs w:val="20"/>
              </w:rPr>
            </w:pPr>
            <w:r w:rsidRPr="00495B90">
              <w:rPr>
                <w:sz w:val="20"/>
                <w:szCs w:val="20"/>
              </w:rPr>
              <w:t>Students will learn more about the founding ideals of our country and consider how those ideals have and evolved over time. Students will explore the co</w:t>
            </w:r>
            <w:r w:rsidR="00530A94">
              <w:rPr>
                <w:sz w:val="20"/>
                <w:szCs w:val="20"/>
              </w:rPr>
              <w:t>ncepts of tradition and change and communities versus individuals.</w:t>
            </w:r>
          </w:p>
        </w:tc>
        <w:tc>
          <w:tcPr>
            <w:tcW w:w="3105" w:type="dxa"/>
          </w:tcPr>
          <w:p w:rsidR="00B466F6" w:rsidRPr="00495B90" w:rsidRDefault="00495B90" w:rsidP="00F01B3E">
            <w:pPr>
              <w:rPr>
                <w:sz w:val="20"/>
                <w:szCs w:val="20"/>
              </w:rPr>
            </w:pPr>
            <w:r w:rsidRPr="00495B90">
              <w:rPr>
                <w:sz w:val="20"/>
                <w:szCs w:val="20"/>
              </w:rPr>
              <w:t>Students will learn about the American Dream and explore the ideas through various texts. They will explore how foundational American literature treats the topic and consider different perspectives.</w:t>
            </w:r>
          </w:p>
        </w:tc>
      </w:tr>
      <w:tr w:rsidR="00B466F6" w:rsidRPr="00CF0314" w:rsidTr="00245771">
        <w:trPr>
          <w:trHeight w:val="1142"/>
        </w:trPr>
        <w:tc>
          <w:tcPr>
            <w:tcW w:w="1980" w:type="dxa"/>
          </w:tcPr>
          <w:p w:rsidR="00B466F6" w:rsidRPr="005A217C" w:rsidRDefault="00FA09B9" w:rsidP="00F01B3E">
            <w:pPr>
              <w:spacing w:after="40"/>
              <w:rPr>
                <w:rFonts w:ascii="Calibri" w:hAnsi="Calibri"/>
                <w:b/>
                <w:sz w:val="20"/>
                <w:szCs w:val="20"/>
              </w:rPr>
            </w:pPr>
            <w:hyperlink r:id="rId13" w:history="1">
              <w:r w:rsidR="00B466F6" w:rsidRPr="000A0B9C">
                <w:rPr>
                  <w:rStyle w:val="Hyperlink"/>
                  <w:rFonts w:ascii="Calibri" w:hAnsi="Calibri"/>
                  <w:b/>
                  <w:sz w:val="20"/>
                  <w:szCs w:val="20"/>
                </w:rPr>
                <w:t>Increase text complexity</w:t>
              </w:r>
            </w:hyperlink>
            <w:r w:rsidR="00F33CBB" w:rsidRPr="00F33CBB">
              <w:rPr>
                <w:rStyle w:val="FootnoteReference"/>
                <w:rFonts w:ascii="Calibri" w:hAnsi="Calibri"/>
                <w:b/>
                <w:sz w:val="24"/>
                <w:szCs w:val="24"/>
              </w:rPr>
              <w:footnoteReference w:id="1"/>
            </w:r>
            <w:r w:rsidR="00B466F6" w:rsidRPr="005A217C">
              <w:rPr>
                <w:rFonts w:ascii="Calibri" w:hAnsi="Calibri"/>
                <w:b/>
                <w:sz w:val="20"/>
                <w:szCs w:val="20"/>
              </w:rPr>
              <w:t>:</w:t>
            </w:r>
          </w:p>
          <w:p w:rsidR="00B466F6" w:rsidRPr="00F60EB4" w:rsidRDefault="00B466F6" w:rsidP="00F33CBB">
            <w:pPr>
              <w:rPr>
                <w:rFonts w:ascii="Calibri" w:hAnsi="Calibri"/>
                <w:b/>
                <w:sz w:val="20"/>
                <w:szCs w:val="20"/>
              </w:rPr>
            </w:pPr>
            <w:r>
              <w:rPr>
                <w:rFonts w:ascii="Calibri" w:hAnsi="Calibri"/>
                <w:sz w:val="20"/>
                <w:szCs w:val="20"/>
              </w:rPr>
              <w:t>Illustrate how text complexity</w:t>
            </w:r>
            <w:r w:rsidRPr="00B466F6">
              <w:rPr>
                <w:rFonts w:ascii="Calibri" w:hAnsi="Calibri"/>
                <w:sz w:val="24"/>
                <w:szCs w:val="24"/>
              </w:rPr>
              <w:t xml:space="preserve"> </w:t>
            </w:r>
            <w:r w:rsidRPr="005A217C">
              <w:rPr>
                <w:rFonts w:ascii="Calibri" w:hAnsi="Calibri"/>
                <w:sz w:val="20"/>
                <w:szCs w:val="20"/>
              </w:rPr>
              <w:t>increases within and across grades</w:t>
            </w:r>
          </w:p>
        </w:tc>
        <w:tc>
          <w:tcPr>
            <w:tcW w:w="3105" w:type="dxa"/>
          </w:tcPr>
          <w:p w:rsidR="00B466F6" w:rsidRPr="00CF0314" w:rsidRDefault="00B466F6" w:rsidP="00530A94">
            <w:pPr>
              <w:rPr>
                <w:sz w:val="20"/>
                <w:szCs w:val="20"/>
              </w:rPr>
            </w:pPr>
            <w:r w:rsidRPr="005E3FDD">
              <w:rPr>
                <w:sz w:val="20"/>
                <w:szCs w:val="20"/>
              </w:rPr>
              <w:t>The readability of the anchor text measures at the beginning of the 11-CCR grade band, which is app</w:t>
            </w:r>
            <w:r>
              <w:rPr>
                <w:sz w:val="20"/>
                <w:szCs w:val="20"/>
              </w:rPr>
              <w:t>ropriate for the first unit</w:t>
            </w:r>
            <w:r w:rsidR="00530A94">
              <w:rPr>
                <w:sz w:val="20"/>
                <w:szCs w:val="20"/>
              </w:rPr>
              <w:t>.</w:t>
            </w:r>
          </w:p>
        </w:tc>
        <w:tc>
          <w:tcPr>
            <w:tcW w:w="3105" w:type="dxa"/>
          </w:tcPr>
          <w:p w:rsidR="00B466F6" w:rsidRPr="00530A94" w:rsidRDefault="00A77AEC" w:rsidP="00A77AEC">
            <w:pPr>
              <w:rPr>
                <w:sz w:val="20"/>
                <w:szCs w:val="20"/>
              </w:rPr>
            </w:pPr>
            <w:r w:rsidRPr="00530A94">
              <w:rPr>
                <w:sz w:val="20"/>
                <w:szCs w:val="20"/>
              </w:rPr>
              <w:t>Some of the literary texts dip below the 11-CCR grade band; however, the complex meaning and features of the texts make them appropriate for the</w:t>
            </w:r>
            <w:r>
              <w:rPr>
                <w:sz w:val="20"/>
                <w:szCs w:val="20"/>
              </w:rPr>
              <w:t xml:space="preserve"> grade 11</w:t>
            </w:r>
            <w:r w:rsidRPr="00530A94">
              <w:rPr>
                <w:sz w:val="20"/>
                <w:szCs w:val="20"/>
              </w:rPr>
              <w:t>.</w:t>
            </w:r>
          </w:p>
        </w:tc>
        <w:tc>
          <w:tcPr>
            <w:tcW w:w="3105" w:type="dxa"/>
          </w:tcPr>
          <w:p w:rsidR="00B466F6" w:rsidRPr="00530A94" w:rsidRDefault="00530A94" w:rsidP="00A77AEC">
            <w:pPr>
              <w:rPr>
                <w:sz w:val="20"/>
                <w:szCs w:val="20"/>
              </w:rPr>
            </w:pPr>
            <w:r w:rsidRPr="00530A94">
              <w:rPr>
                <w:sz w:val="20"/>
                <w:szCs w:val="20"/>
              </w:rPr>
              <w:t xml:space="preserve">Several texts in this set are exemplars from Appendix B. </w:t>
            </w:r>
            <w:r w:rsidR="00A77AEC">
              <w:rPr>
                <w:sz w:val="20"/>
                <w:szCs w:val="20"/>
              </w:rPr>
              <w:t>Some of t</w:t>
            </w:r>
            <w:r w:rsidRPr="00530A94">
              <w:rPr>
                <w:sz w:val="20"/>
                <w:szCs w:val="20"/>
              </w:rPr>
              <w:t>he informational texts will challenge students and will require some additional scaffolding.</w:t>
            </w:r>
          </w:p>
        </w:tc>
        <w:tc>
          <w:tcPr>
            <w:tcW w:w="3105" w:type="dxa"/>
          </w:tcPr>
          <w:p w:rsidR="00B466F6" w:rsidRPr="00530A94" w:rsidRDefault="00495B90" w:rsidP="00A77AEC">
            <w:pPr>
              <w:rPr>
                <w:sz w:val="20"/>
                <w:szCs w:val="20"/>
              </w:rPr>
            </w:pPr>
            <w:r w:rsidRPr="00530A94">
              <w:rPr>
                <w:sz w:val="20"/>
                <w:szCs w:val="20"/>
              </w:rPr>
              <w:t xml:space="preserve">Some of the literary texts dip below the 11-CCR grade band; however, the complex meaning and features of the texts make them appropriate for the </w:t>
            </w:r>
            <w:r w:rsidR="00A77AEC">
              <w:rPr>
                <w:sz w:val="20"/>
                <w:szCs w:val="20"/>
              </w:rPr>
              <w:t>grade 11</w:t>
            </w:r>
            <w:r w:rsidRPr="00530A94">
              <w:rPr>
                <w:sz w:val="20"/>
                <w:szCs w:val="20"/>
              </w:rPr>
              <w:t>.</w:t>
            </w:r>
          </w:p>
        </w:tc>
      </w:tr>
      <w:tr w:rsidR="000F428A" w:rsidRPr="003F791E" w:rsidTr="00245771">
        <w:trPr>
          <w:trHeight w:val="1682"/>
        </w:trPr>
        <w:tc>
          <w:tcPr>
            <w:tcW w:w="1980" w:type="dxa"/>
          </w:tcPr>
          <w:p w:rsidR="000F428A" w:rsidRPr="005A217C" w:rsidRDefault="000F428A" w:rsidP="00F01B3E">
            <w:pPr>
              <w:rPr>
                <w:rFonts w:ascii="Calibri" w:hAnsi="Calibri"/>
                <w:b/>
                <w:sz w:val="20"/>
                <w:szCs w:val="20"/>
              </w:rPr>
            </w:pPr>
            <w:r>
              <w:rPr>
                <w:rFonts w:ascii="Calibri" w:hAnsi="Calibri"/>
                <w:b/>
                <w:sz w:val="20"/>
                <w:szCs w:val="20"/>
              </w:rPr>
              <w:t xml:space="preserve">Integrate </w:t>
            </w:r>
            <w:r w:rsidRPr="005A217C">
              <w:rPr>
                <w:rFonts w:ascii="Calibri" w:hAnsi="Calibri"/>
                <w:b/>
                <w:sz w:val="20"/>
                <w:szCs w:val="20"/>
              </w:rPr>
              <w:t>standards</w:t>
            </w:r>
            <w:r>
              <w:rPr>
                <w:rFonts w:ascii="Calibri" w:hAnsi="Calibri"/>
                <w:b/>
                <w:sz w:val="20"/>
                <w:szCs w:val="20"/>
              </w:rPr>
              <w:t xml:space="preserve"> </w:t>
            </w:r>
            <w:r w:rsidR="00B068F9">
              <w:rPr>
                <w:rFonts w:ascii="Calibri" w:hAnsi="Calibri"/>
                <w:b/>
                <w:sz w:val="20"/>
                <w:szCs w:val="20"/>
              </w:rPr>
              <w:t xml:space="preserve">around </w:t>
            </w:r>
            <w:r w:rsidRPr="005A217C">
              <w:rPr>
                <w:rFonts w:ascii="Calibri" w:hAnsi="Calibri"/>
                <w:b/>
                <w:sz w:val="20"/>
                <w:szCs w:val="20"/>
              </w:rPr>
              <w:t>text</w:t>
            </w:r>
            <w:r>
              <w:rPr>
                <w:rFonts w:ascii="Calibri" w:hAnsi="Calibri"/>
                <w:b/>
                <w:sz w:val="20"/>
                <w:szCs w:val="20"/>
              </w:rPr>
              <w:t>s</w:t>
            </w:r>
            <w:r w:rsidRPr="005A217C">
              <w:rPr>
                <w:rFonts w:ascii="Calibri" w:hAnsi="Calibri"/>
                <w:b/>
                <w:sz w:val="20"/>
                <w:szCs w:val="20"/>
              </w:rPr>
              <w:t>:</w:t>
            </w:r>
          </w:p>
          <w:p w:rsidR="000F428A" w:rsidRPr="005A217C" w:rsidRDefault="000F428A" w:rsidP="00F01B3E">
            <w:pPr>
              <w:rPr>
                <w:rFonts w:ascii="Calibri" w:hAnsi="Calibri"/>
                <w:sz w:val="20"/>
                <w:szCs w:val="20"/>
              </w:rPr>
            </w:pPr>
            <w:r w:rsidRPr="005A217C">
              <w:rPr>
                <w:rFonts w:ascii="Calibri" w:hAnsi="Calibri"/>
                <w:sz w:val="20"/>
                <w:szCs w:val="20"/>
              </w:rPr>
              <w:t>Provide multiple opportunities for students to develop their literacy</w:t>
            </w:r>
          </w:p>
        </w:tc>
        <w:tc>
          <w:tcPr>
            <w:tcW w:w="12420" w:type="dxa"/>
            <w:gridSpan w:val="4"/>
            <w:vAlign w:val="center"/>
          </w:tcPr>
          <w:p w:rsidR="000F428A" w:rsidRPr="003F791E" w:rsidRDefault="000F428A" w:rsidP="00F01B3E">
            <w:pPr>
              <w:rPr>
                <w:noProof/>
                <w:sz w:val="20"/>
                <w:szCs w:val="20"/>
              </w:rPr>
            </w:pPr>
            <w:r w:rsidRPr="003F791E">
              <w:rPr>
                <w:noProof/>
                <w:sz w:val="20"/>
                <w:szCs w:val="20"/>
              </w:rPr>
              <w:t xml:space="preserve">The PARCC Model Content Frameworks provide an overview of how the standards can be integrated and centered around the reading of complex texts. The frameworks include: </w:t>
            </w:r>
          </w:p>
          <w:p w:rsidR="000F428A" w:rsidRPr="003F791E" w:rsidRDefault="000F428A" w:rsidP="000F428A">
            <w:pPr>
              <w:pStyle w:val="ListParagraph"/>
              <w:numPr>
                <w:ilvl w:val="0"/>
                <w:numId w:val="6"/>
              </w:numPr>
              <w:rPr>
                <w:noProof/>
                <w:sz w:val="20"/>
                <w:szCs w:val="20"/>
              </w:rPr>
            </w:pPr>
            <w:r w:rsidRPr="003F791E">
              <w:rPr>
                <w:noProof/>
                <w:sz w:val="20"/>
                <w:szCs w:val="20"/>
              </w:rPr>
              <w:t xml:space="preserve">A </w:t>
            </w:r>
            <w:hyperlink r:id="rId14" w:history="1">
              <w:r w:rsidRPr="003F791E">
                <w:rPr>
                  <w:rStyle w:val="Hyperlink"/>
                  <w:noProof/>
                  <w:sz w:val="20"/>
                  <w:szCs w:val="20"/>
                </w:rPr>
                <w:t>sample visual</w:t>
              </w:r>
            </w:hyperlink>
            <w:r w:rsidRPr="003F791E">
              <w:rPr>
                <w:noProof/>
                <w:sz w:val="20"/>
                <w:szCs w:val="20"/>
              </w:rPr>
              <w:t xml:space="preserve"> of how a year might be organized,</w:t>
            </w:r>
          </w:p>
          <w:p w:rsidR="000F428A" w:rsidRPr="003F791E" w:rsidRDefault="000F428A" w:rsidP="000F428A">
            <w:pPr>
              <w:pStyle w:val="ListParagraph"/>
              <w:numPr>
                <w:ilvl w:val="0"/>
                <w:numId w:val="6"/>
              </w:numPr>
              <w:rPr>
                <w:noProof/>
                <w:sz w:val="20"/>
                <w:szCs w:val="20"/>
              </w:rPr>
            </w:pPr>
            <w:r w:rsidRPr="003F791E">
              <w:rPr>
                <w:noProof/>
                <w:sz w:val="20"/>
                <w:szCs w:val="20"/>
              </w:rPr>
              <w:t xml:space="preserve">An </w:t>
            </w:r>
            <w:hyperlink r:id="rId15" w:history="1">
              <w:r w:rsidRPr="003F791E">
                <w:rPr>
                  <w:rStyle w:val="Hyperlink"/>
                  <w:noProof/>
                  <w:sz w:val="20"/>
                  <w:szCs w:val="20"/>
                </w:rPr>
                <w:t>overview</w:t>
              </w:r>
            </w:hyperlink>
            <w:r w:rsidRPr="003F791E">
              <w:rPr>
                <w:noProof/>
                <w:sz w:val="20"/>
                <w:szCs w:val="20"/>
              </w:rPr>
              <w:t xml:space="preserve"> of the Common Core State Standard expectations in grade 11,</w:t>
            </w:r>
          </w:p>
          <w:p w:rsidR="000F428A" w:rsidRPr="003F791E" w:rsidRDefault="00FA09B9" w:rsidP="000F428A">
            <w:pPr>
              <w:pStyle w:val="ListParagraph"/>
              <w:numPr>
                <w:ilvl w:val="0"/>
                <w:numId w:val="6"/>
              </w:numPr>
              <w:rPr>
                <w:noProof/>
                <w:sz w:val="20"/>
                <w:szCs w:val="20"/>
              </w:rPr>
            </w:pPr>
            <w:hyperlink r:id="rId16" w:history="1">
              <w:r w:rsidR="000F428A" w:rsidRPr="003F791E">
                <w:rPr>
                  <w:rStyle w:val="Hyperlink"/>
                  <w:noProof/>
                  <w:sz w:val="20"/>
                  <w:szCs w:val="20"/>
                </w:rPr>
                <w:t>Writing standards progression</w:t>
              </w:r>
            </w:hyperlink>
            <w:r w:rsidR="000F428A" w:rsidRPr="003F791E">
              <w:rPr>
                <w:noProof/>
                <w:sz w:val="20"/>
                <w:szCs w:val="20"/>
              </w:rPr>
              <w:t xml:space="preserve"> from grades 9-10  to grades 11-12, and </w:t>
            </w:r>
          </w:p>
          <w:p w:rsidR="000F428A" w:rsidRPr="00ED2917" w:rsidRDefault="00FA09B9" w:rsidP="00ED2917">
            <w:pPr>
              <w:pStyle w:val="ListParagraph"/>
              <w:numPr>
                <w:ilvl w:val="0"/>
                <w:numId w:val="6"/>
              </w:numPr>
              <w:spacing w:after="120"/>
              <w:contextualSpacing w:val="0"/>
              <w:rPr>
                <w:noProof/>
                <w:sz w:val="20"/>
                <w:szCs w:val="20"/>
              </w:rPr>
            </w:pPr>
            <w:hyperlink r:id="rId17" w:history="1">
              <w:r w:rsidR="000F428A" w:rsidRPr="003F791E">
                <w:rPr>
                  <w:rStyle w:val="Hyperlink"/>
                  <w:noProof/>
                  <w:sz w:val="20"/>
                  <w:szCs w:val="20"/>
                </w:rPr>
                <w:t>Speaking and Listening standards progression</w:t>
              </w:r>
            </w:hyperlink>
            <w:r w:rsidR="000F428A" w:rsidRPr="003F791E">
              <w:rPr>
                <w:noProof/>
                <w:sz w:val="20"/>
                <w:szCs w:val="20"/>
              </w:rPr>
              <w:t xml:space="preserve"> from grades 9-10 to grades 11-12.</w:t>
            </w:r>
          </w:p>
        </w:tc>
      </w:tr>
    </w:tbl>
    <w:p w:rsidR="000F428A" w:rsidRDefault="000F428A" w:rsidP="000F428A"/>
    <w:p w:rsidR="000F428A" w:rsidRDefault="000F428A" w:rsidP="000F428A">
      <w:pPr>
        <w:jc w:val="center"/>
        <w:rPr>
          <w:b/>
          <w:sz w:val="28"/>
          <w:szCs w:val="28"/>
        </w:rPr>
        <w:sectPr w:rsidR="000F428A" w:rsidSect="00B3703B">
          <w:headerReference w:type="default" r:id="rId18"/>
          <w:footerReference w:type="default" r:id="rId19"/>
          <w:pgSz w:w="15840" w:h="12240" w:orient="landscape" w:code="1"/>
          <w:pgMar w:top="2160" w:right="720" w:bottom="1080" w:left="720" w:header="720" w:footer="540" w:gutter="0"/>
          <w:cols w:space="720"/>
          <w:docGrid w:linePitch="360"/>
        </w:sectPr>
      </w:pPr>
    </w:p>
    <w:p w:rsidR="000F428A" w:rsidRDefault="000F428A" w:rsidP="000F428A">
      <w:pPr>
        <w:jc w:val="center"/>
        <w:rPr>
          <w:rFonts w:cs="Cambria"/>
          <w:b/>
          <w:color w:val="000000" w:themeColor="text1"/>
          <w:sz w:val="32"/>
          <w:szCs w:val="32"/>
        </w:rPr>
      </w:pPr>
      <w:bookmarkStart w:id="0" w:name="Western"/>
      <w:bookmarkEnd w:id="0"/>
      <w:r>
        <w:rPr>
          <w:rFonts w:cs="Cambria"/>
          <w:b/>
          <w:color w:val="000000" w:themeColor="text1"/>
          <w:sz w:val="32"/>
          <w:szCs w:val="32"/>
        </w:rPr>
        <w:lastRenderedPageBreak/>
        <w:t>English III Year-in-Detail (SAMPLE)</w:t>
      </w:r>
    </w:p>
    <w:tbl>
      <w:tblPr>
        <w:tblW w:w="146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160"/>
        <w:gridCol w:w="3330"/>
        <w:gridCol w:w="5040"/>
        <w:gridCol w:w="2936"/>
      </w:tblGrid>
      <w:tr w:rsidR="00ED2917" w:rsidRPr="005E3FDD" w:rsidTr="0034764F">
        <w:trPr>
          <w:trHeight w:val="512"/>
        </w:trPr>
        <w:tc>
          <w:tcPr>
            <w:tcW w:w="1170" w:type="dxa"/>
            <w:vMerge w:val="restart"/>
            <w:shd w:val="clear" w:color="auto" w:fill="D9D9D9" w:themeFill="background1" w:themeFillShade="D9"/>
          </w:tcPr>
          <w:p w:rsidR="00ED2917" w:rsidRPr="00ED2917" w:rsidRDefault="00ED2917" w:rsidP="00FE3DA0">
            <w:pPr>
              <w:spacing w:after="120" w:line="240" w:lineRule="auto"/>
              <w:rPr>
                <w:rStyle w:val="Hyperlink"/>
                <w:rFonts w:ascii="Calibri" w:hAnsi="Calibri"/>
                <w:b/>
                <w:sz w:val="20"/>
                <w:szCs w:val="20"/>
              </w:rPr>
            </w:pPr>
            <w:r w:rsidRPr="00ED2917">
              <w:rPr>
                <w:rFonts w:ascii="Calibri" w:hAnsi="Calibri"/>
                <w:b/>
                <w:sz w:val="20"/>
                <w:szCs w:val="20"/>
              </w:rPr>
              <w:t>Unit One</w:t>
            </w:r>
          </w:p>
          <w:p w:rsidR="00ED2917" w:rsidRPr="00ED2917" w:rsidRDefault="00ED2917" w:rsidP="00ED2917">
            <w:pPr>
              <w:spacing w:after="120" w:line="240" w:lineRule="auto"/>
              <w:rPr>
                <w:rFonts w:ascii="Calibri" w:hAnsi="Calibri"/>
                <w:b/>
                <w:color w:val="000000" w:themeColor="text1"/>
                <w:sz w:val="20"/>
                <w:szCs w:val="20"/>
              </w:rPr>
            </w:pPr>
            <w:r>
              <w:rPr>
                <w:rFonts w:ascii="Calibri" w:hAnsi="Calibri"/>
                <w:b/>
                <w:sz w:val="20"/>
                <w:szCs w:val="20"/>
              </w:rPr>
              <w:t>(</w:t>
            </w:r>
            <w:hyperlink r:id="rId20" w:history="1">
              <w:r w:rsidRPr="00ED2917">
                <w:rPr>
                  <w:rStyle w:val="Hyperlink"/>
                  <w:rFonts w:ascii="Calibri" w:hAnsi="Calibri"/>
                  <w:b/>
                  <w:sz w:val="20"/>
                  <w:szCs w:val="20"/>
                </w:rPr>
                <w:t>Sample Tests, Tasks, and aligned standards</w:t>
              </w:r>
            </w:hyperlink>
            <w:r>
              <w:rPr>
                <w:rFonts w:ascii="Calibri" w:hAnsi="Calibri"/>
                <w:b/>
                <w:sz w:val="20"/>
                <w:szCs w:val="20"/>
              </w:rPr>
              <w:t>)</w:t>
            </w:r>
          </w:p>
        </w:tc>
        <w:tc>
          <w:tcPr>
            <w:tcW w:w="2160" w:type="dxa"/>
            <w:vMerge w:val="restart"/>
            <w:shd w:val="clear" w:color="auto" w:fill="auto"/>
          </w:tcPr>
          <w:p w:rsidR="00ED2917" w:rsidRPr="005E3FDD" w:rsidRDefault="00ED2917" w:rsidP="00697066">
            <w:pPr>
              <w:spacing w:after="0" w:line="240" w:lineRule="auto"/>
              <w:rPr>
                <w:b/>
                <w:sz w:val="20"/>
                <w:szCs w:val="20"/>
              </w:rPr>
            </w:pPr>
            <w:r w:rsidRPr="005E3FDD">
              <w:rPr>
                <w:b/>
                <w:sz w:val="20"/>
                <w:szCs w:val="20"/>
              </w:rPr>
              <w:t>Anchor Text</w:t>
            </w:r>
          </w:p>
          <w:p w:rsidR="00ED2917" w:rsidRPr="005E3FDD" w:rsidRDefault="00666FC5" w:rsidP="00697066">
            <w:pPr>
              <w:spacing w:after="0" w:line="240" w:lineRule="auto"/>
              <w:rPr>
                <w:sz w:val="20"/>
                <w:szCs w:val="20"/>
              </w:rPr>
            </w:pPr>
            <w:r w:rsidRPr="00666FC5">
              <w:rPr>
                <w:sz w:val="20"/>
                <w:szCs w:val="20"/>
              </w:rPr>
              <w:t>Excerpts from</w:t>
            </w:r>
            <w:r>
              <w:rPr>
                <w:i/>
                <w:sz w:val="20"/>
                <w:szCs w:val="20"/>
              </w:rPr>
              <w:t xml:space="preserve"> </w:t>
            </w:r>
            <w:r w:rsidR="00ED2917" w:rsidRPr="005E3FDD">
              <w:rPr>
                <w:i/>
                <w:sz w:val="20"/>
                <w:szCs w:val="20"/>
              </w:rPr>
              <w:t>Undaunted Courage: Meriwether Lewis, Thomas Jefferson, and the Opening of the American West</w:t>
            </w:r>
            <w:r w:rsidR="00ED2917" w:rsidRPr="005E3FDD">
              <w:rPr>
                <w:sz w:val="20"/>
                <w:szCs w:val="20"/>
              </w:rPr>
              <w:t>, Stephen Ambrose (Informational)</w:t>
            </w:r>
          </w:p>
          <w:p w:rsidR="00ED2917" w:rsidRPr="005E3FDD" w:rsidRDefault="00ED2917" w:rsidP="00697066">
            <w:pPr>
              <w:autoSpaceDE w:val="0"/>
              <w:autoSpaceDN w:val="0"/>
              <w:adjustRightInd w:val="0"/>
              <w:spacing w:after="0" w:line="240" w:lineRule="auto"/>
              <w:rPr>
                <w:sz w:val="20"/>
                <w:szCs w:val="20"/>
              </w:rPr>
            </w:pPr>
          </w:p>
          <w:p w:rsidR="00ED2917" w:rsidRPr="005E3FDD" w:rsidRDefault="00ED2917" w:rsidP="00697066">
            <w:pPr>
              <w:autoSpaceDE w:val="0"/>
              <w:autoSpaceDN w:val="0"/>
              <w:adjustRightInd w:val="0"/>
              <w:spacing w:after="0" w:line="240" w:lineRule="auto"/>
              <w:rPr>
                <w:sz w:val="20"/>
                <w:szCs w:val="20"/>
              </w:rPr>
            </w:pPr>
          </w:p>
          <w:p w:rsidR="00ED2917" w:rsidRPr="005E3FDD" w:rsidRDefault="00ED2917" w:rsidP="00697066">
            <w:pPr>
              <w:autoSpaceDE w:val="0"/>
              <w:autoSpaceDN w:val="0"/>
              <w:adjustRightInd w:val="0"/>
              <w:spacing w:after="0" w:line="240" w:lineRule="auto"/>
              <w:rPr>
                <w:sz w:val="20"/>
                <w:szCs w:val="20"/>
              </w:rPr>
            </w:pPr>
          </w:p>
        </w:tc>
        <w:tc>
          <w:tcPr>
            <w:tcW w:w="3330" w:type="dxa"/>
            <w:vMerge w:val="restart"/>
            <w:shd w:val="clear" w:color="auto" w:fill="auto"/>
          </w:tcPr>
          <w:p w:rsidR="00ED2917" w:rsidRPr="00A64A38" w:rsidRDefault="00ED2917" w:rsidP="00A64A38">
            <w:pPr>
              <w:spacing w:after="0" w:line="240" w:lineRule="auto"/>
              <w:rPr>
                <w:rFonts w:eastAsia="ヒラギノ角ゴ Pro W3"/>
                <w:b/>
                <w:sz w:val="20"/>
                <w:szCs w:val="20"/>
              </w:rPr>
            </w:pPr>
            <w:r w:rsidRPr="00A64A38">
              <w:rPr>
                <w:rFonts w:eastAsia="ヒラギノ角ゴ Pro W3"/>
                <w:b/>
                <w:sz w:val="20"/>
                <w:szCs w:val="20"/>
              </w:rPr>
              <w:t>Related Texts</w:t>
            </w:r>
          </w:p>
          <w:p w:rsidR="00ED2917" w:rsidRPr="00A64A38" w:rsidRDefault="00ED2917" w:rsidP="00A64A38">
            <w:pPr>
              <w:spacing w:after="0" w:line="240" w:lineRule="auto"/>
              <w:rPr>
                <w:rFonts w:eastAsia="ヒラギノ角ゴ Pro W3"/>
                <w:i/>
                <w:sz w:val="20"/>
                <w:szCs w:val="20"/>
                <w:u w:val="single"/>
              </w:rPr>
            </w:pPr>
            <w:r w:rsidRPr="00A64A38">
              <w:rPr>
                <w:rFonts w:eastAsia="ヒラギノ角ゴ Pro W3"/>
                <w:i/>
                <w:sz w:val="20"/>
                <w:szCs w:val="20"/>
                <w:u w:val="single"/>
              </w:rPr>
              <w:t>Literary Texts</w:t>
            </w:r>
          </w:p>
          <w:p w:rsidR="00ED2917" w:rsidRPr="00A64A38" w:rsidRDefault="00ED2917" w:rsidP="009B3CE3">
            <w:pPr>
              <w:numPr>
                <w:ilvl w:val="0"/>
                <w:numId w:val="4"/>
              </w:numPr>
              <w:tabs>
                <w:tab w:val="clear" w:pos="720"/>
              </w:tabs>
              <w:spacing w:after="0" w:line="240" w:lineRule="auto"/>
              <w:ind w:left="252" w:hanging="180"/>
              <w:rPr>
                <w:rFonts w:eastAsia="ヒラギノ角ゴ Pro W3"/>
                <w:color w:val="000000"/>
                <w:sz w:val="20"/>
                <w:szCs w:val="20"/>
              </w:rPr>
            </w:pPr>
            <w:r w:rsidRPr="00A64A38">
              <w:rPr>
                <w:rFonts w:eastAsia="ヒラギノ角ゴ Pro W3"/>
                <w:sz w:val="20"/>
                <w:szCs w:val="20"/>
              </w:rPr>
              <w:t>“</w:t>
            </w:r>
            <w:hyperlink r:id="rId21" w:history="1">
              <w:r w:rsidRPr="00A64A38">
                <w:rPr>
                  <w:rStyle w:val="Hyperlink1"/>
                  <w:rFonts w:eastAsia="ヒラギノ角ゴ Pro W3"/>
                  <w:sz w:val="20"/>
                  <w:szCs w:val="20"/>
                </w:rPr>
                <w:t>The Luck of Roaring Camp</w:t>
              </w:r>
            </w:hyperlink>
            <w:r w:rsidRPr="00A64A38">
              <w:rPr>
                <w:rFonts w:eastAsia="ヒラギノ角ゴ Pro W3"/>
                <w:sz w:val="20"/>
                <w:szCs w:val="20"/>
              </w:rPr>
              <w:t>,” Bret Harte</w:t>
            </w:r>
          </w:p>
          <w:p w:rsidR="00ED2917" w:rsidRPr="00A64A38" w:rsidRDefault="00ED2917" w:rsidP="009B3CE3">
            <w:pPr>
              <w:numPr>
                <w:ilvl w:val="0"/>
                <w:numId w:val="4"/>
              </w:numPr>
              <w:tabs>
                <w:tab w:val="clear" w:pos="720"/>
              </w:tabs>
              <w:spacing w:after="0" w:line="240" w:lineRule="auto"/>
              <w:ind w:left="252" w:hanging="180"/>
              <w:rPr>
                <w:rFonts w:eastAsia="ヒラギノ角ゴ Pro W3"/>
                <w:color w:val="000000"/>
                <w:sz w:val="20"/>
                <w:szCs w:val="20"/>
              </w:rPr>
            </w:pPr>
            <w:r w:rsidRPr="00A64A38">
              <w:rPr>
                <w:rFonts w:eastAsia="ヒラギノ角ゴ Pro W3"/>
                <w:sz w:val="20"/>
                <w:szCs w:val="20"/>
              </w:rPr>
              <w:t>“</w:t>
            </w:r>
            <w:hyperlink r:id="rId22" w:history="1">
              <w:r w:rsidRPr="00A64A38">
                <w:rPr>
                  <w:rStyle w:val="Hyperlink1"/>
                  <w:rFonts w:eastAsia="ヒラギノ角ゴ Pro W3"/>
                  <w:sz w:val="20"/>
                  <w:szCs w:val="20"/>
                </w:rPr>
                <w:t>Part I: The Wild Land, Chapter II</w:t>
              </w:r>
            </w:hyperlink>
            <w:r w:rsidRPr="00A64A38">
              <w:rPr>
                <w:rFonts w:eastAsia="ヒラギノ角ゴ Pro W3"/>
                <w:sz w:val="20"/>
                <w:szCs w:val="20"/>
              </w:rPr>
              <w:t xml:space="preserve">,” </w:t>
            </w:r>
            <w:r w:rsidRPr="00A64A38">
              <w:rPr>
                <w:rFonts w:eastAsia="ヒラギノ角ゴ Pro W3"/>
                <w:i/>
                <w:sz w:val="20"/>
                <w:szCs w:val="20"/>
              </w:rPr>
              <w:t>O Pioneers!</w:t>
            </w:r>
            <w:r w:rsidRPr="00A64A38">
              <w:rPr>
                <w:rFonts w:eastAsia="ヒラギノ角ゴ Pro W3"/>
                <w:sz w:val="20"/>
                <w:szCs w:val="20"/>
              </w:rPr>
              <w:t>, Willa Cather</w:t>
            </w:r>
          </w:p>
          <w:p w:rsidR="00ED2917" w:rsidRPr="00A64A38" w:rsidRDefault="00ED2917" w:rsidP="009B3CE3">
            <w:pPr>
              <w:numPr>
                <w:ilvl w:val="0"/>
                <w:numId w:val="4"/>
              </w:numPr>
              <w:tabs>
                <w:tab w:val="clear" w:pos="720"/>
              </w:tabs>
              <w:spacing w:after="0" w:line="240" w:lineRule="auto"/>
              <w:ind w:left="252" w:hanging="180"/>
              <w:rPr>
                <w:rFonts w:eastAsia="ヒラギノ角ゴ Pro W3"/>
                <w:color w:val="000000"/>
                <w:sz w:val="20"/>
                <w:szCs w:val="20"/>
              </w:rPr>
            </w:pPr>
            <w:r w:rsidRPr="00A64A38">
              <w:rPr>
                <w:rFonts w:eastAsia="ヒラギノ角ゴ Pro W3"/>
                <w:sz w:val="20"/>
                <w:szCs w:val="20"/>
              </w:rPr>
              <w:t>“</w:t>
            </w:r>
            <w:hyperlink r:id="rId23" w:history="1">
              <w:r w:rsidRPr="00A64A38">
                <w:rPr>
                  <w:rStyle w:val="Hyperlink1"/>
                  <w:rFonts w:eastAsia="ヒラギノ角ゴ Pro W3"/>
                  <w:sz w:val="20"/>
                  <w:szCs w:val="20"/>
                </w:rPr>
                <w:t>The Gift Outright</w:t>
              </w:r>
            </w:hyperlink>
            <w:r w:rsidRPr="00A64A38">
              <w:rPr>
                <w:rFonts w:eastAsia="ヒラギノ角ゴ Pro W3"/>
                <w:sz w:val="20"/>
                <w:szCs w:val="20"/>
              </w:rPr>
              <w:t>,” Robert Frost</w:t>
            </w:r>
          </w:p>
          <w:p w:rsidR="00ED2917" w:rsidRPr="00A64A38" w:rsidRDefault="00ED2917" w:rsidP="00A64A38">
            <w:pPr>
              <w:spacing w:before="120" w:after="0" w:line="240" w:lineRule="auto"/>
              <w:rPr>
                <w:rFonts w:eastAsia="ヒラギノ角ゴ Pro W3"/>
                <w:i/>
                <w:sz w:val="20"/>
                <w:szCs w:val="20"/>
                <w:u w:val="single"/>
              </w:rPr>
            </w:pPr>
            <w:r w:rsidRPr="00A64A38">
              <w:rPr>
                <w:rFonts w:eastAsia="ヒラギノ角ゴ Pro W3"/>
                <w:i/>
                <w:sz w:val="20"/>
                <w:szCs w:val="20"/>
                <w:u w:val="single"/>
              </w:rPr>
              <w:t>Informational Texts</w:t>
            </w:r>
          </w:p>
          <w:p w:rsidR="00ED2917" w:rsidRPr="00A64A38" w:rsidRDefault="00ED2917" w:rsidP="009B3CE3">
            <w:pPr>
              <w:numPr>
                <w:ilvl w:val="0"/>
                <w:numId w:val="4"/>
              </w:numPr>
              <w:tabs>
                <w:tab w:val="clear" w:pos="720"/>
              </w:tabs>
              <w:spacing w:after="0" w:line="240" w:lineRule="auto"/>
              <w:ind w:left="252" w:hanging="180"/>
              <w:rPr>
                <w:rFonts w:eastAsia="ヒラギノ角ゴ Pro W3"/>
                <w:b/>
                <w:color w:val="000000"/>
                <w:sz w:val="20"/>
                <w:szCs w:val="20"/>
              </w:rPr>
            </w:pPr>
            <w:r w:rsidRPr="00A64A38">
              <w:rPr>
                <w:rFonts w:eastAsia="ヒラギノ角ゴ Pro W3"/>
                <w:sz w:val="20"/>
                <w:szCs w:val="20"/>
              </w:rPr>
              <w:t>“</w:t>
            </w:r>
            <w:hyperlink r:id="rId24" w:anchor="v=onepage&amp;q&amp;f=false" w:history="1">
              <w:r w:rsidRPr="00A64A38">
                <w:rPr>
                  <w:rStyle w:val="Hyperlink2"/>
                  <w:rFonts w:eastAsia="ヒラギノ角ゴ Pro W3"/>
                  <w:szCs w:val="20"/>
                </w:rPr>
                <w:t>Prologue</w:t>
              </w:r>
            </w:hyperlink>
            <w:r w:rsidRPr="00A64A38">
              <w:rPr>
                <w:rFonts w:eastAsia="ヒラギノ角ゴ Pro W3"/>
                <w:sz w:val="20"/>
                <w:szCs w:val="20"/>
              </w:rPr>
              <w:t xml:space="preserve">” from </w:t>
            </w:r>
            <w:r w:rsidRPr="00A64A38">
              <w:rPr>
                <w:rFonts w:eastAsia="ヒラギノ角ゴ Pro W3"/>
                <w:i/>
                <w:sz w:val="20"/>
                <w:szCs w:val="20"/>
              </w:rPr>
              <w:t>The Way to Rainy Mountain</w:t>
            </w:r>
            <w:r w:rsidRPr="00A64A38">
              <w:rPr>
                <w:rFonts w:eastAsia="ヒラギノ角ゴ Pro W3"/>
                <w:sz w:val="20"/>
                <w:szCs w:val="20"/>
              </w:rPr>
              <w:t xml:space="preserve">, N. Scott </w:t>
            </w:r>
            <w:proofErr w:type="spellStart"/>
            <w:r w:rsidRPr="00A64A38">
              <w:rPr>
                <w:rFonts w:eastAsia="ヒラギノ角ゴ Pro W3"/>
                <w:sz w:val="20"/>
                <w:szCs w:val="20"/>
              </w:rPr>
              <w:t>Momaday</w:t>
            </w:r>
            <w:proofErr w:type="spellEnd"/>
          </w:p>
          <w:p w:rsidR="00ED2917" w:rsidRPr="00A64A38" w:rsidRDefault="00ED2917" w:rsidP="009B3CE3">
            <w:pPr>
              <w:numPr>
                <w:ilvl w:val="0"/>
                <w:numId w:val="4"/>
              </w:numPr>
              <w:tabs>
                <w:tab w:val="clear" w:pos="720"/>
              </w:tabs>
              <w:spacing w:after="0" w:line="240" w:lineRule="auto"/>
              <w:ind w:left="252" w:hanging="180"/>
              <w:rPr>
                <w:rFonts w:eastAsia="ヒラギノ角ゴ Pro W3"/>
                <w:b/>
                <w:color w:val="000000"/>
                <w:sz w:val="20"/>
                <w:szCs w:val="20"/>
              </w:rPr>
            </w:pPr>
            <w:r w:rsidRPr="00A64A38">
              <w:rPr>
                <w:rFonts w:eastAsia="ヒラギノ角ゴ Pro W3"/>
                <w:sz w:val="20"/>
                <w:szCs w:val="20"/>
              </w:rPr>
              <w:t>“</w:t>
            </w:r>
            <w:hyperlink r:id="rId25" w:history="1">
              <w:r w:rsidRPr="00A64A38">
                <w:rPr>
                  <w:rFonts w:eastAsia="ヒラギノ角ゴ Pro W3"/>
                  <w:color w:val="00008E"/>
                  <w:sz w:val="20"/>
                  <w:szCs w:val="20"/>
                  <w:u w:val="single"/>
                </w:rPr>
                <w:t>On Manifest Destiny 1839</w:t>
              </w:r>
            </w:hyperlink>
            <w:r w:rsidRPr="00A64A38">
              <w:rPr>
                <w:rFonts w:eastAsia="ヒラギノ角ゴ Pro W3"/>
                <w:sz w:val="20"/>
                <w:szCs w:val="20"/>
              </w:rPr>
              <w:t>,” John L. O’Sullivan</w:t>
            </w:r>
          </w:p>
          <w:p w:rsidR="00ED2917" w:rsidRPr="00A64A38" w:rsidRDefault="00FA09B9" w:rsidP="009B3CE3">
            <w:pPr>
              <w:numPr>
                <w:ilvl w:val="0"/>
                <w:numId w:val="4"/>
              </w:numPr>
              <w:tabs>
                <w:tab w:val="clear" w:pos="720"/>
              </w:tabs>
              <w:spacing w:after="0" w:line="240" w:lineRule="auto"/>
              <w:ind w:left="252" w:hanging="180"/>
              <w:rPr>
                <w:rFonts w:eastAsia="ヒラギノ角ゴ Pro W3"/>
                <w:color w:val="000000"/>
                <w:sz w:val="20"/>
                <w:szCs w:val="20"/>
              </w:rPr>
            </w:pPr>
            <w:hyperlink r:id="rId26" w:history="1">
              <w:r w:rsidR="00ED2917" w:rsidRPr="00A64A38">
                <w:rPr>
                  <w:rStyle w:val="Hyperlink1"/>
                  <w:rFonts w:eastAsia="ヒラギノ角ゴ Pro W3"/>
                  <w:sz w:val="20"/>
                  <w:szCs w:val="20"/>
                </w:rPr>
                <w:t>“On Indian Removal” (1830)</w:t>
              </w:r>
            </w:hyperlink>
            <w:r w:rsidR="00ED2917" w:rsidRPr="00A64A38">
              <w:rPr>
                <w:rStyle w:val="Hyperlink1"/>
                <w:rFonts w:eastAsia="ヒラギノ角ゴ Pro W3"/>
                <w:color w:val="000000" w:themeColor="text1"/>
                <w:sz w:val="20"/>
                <w:szCs w:val="20"/>
                <w:u w:val="none"/>
              </w:rPr>
              <w:t>, Andrew Jackson</w:t>
            </w:r>
            <w:r w:rsidR="00ED2917" w:rsidRPr="00A64A38">
              <w:rPr>
                <w:rFonts w:eastAsia="ヒラギノ角ゴ Pro W3"/>
                <w:sz w:val="20"/>
                <w:szCs w:val="20"/>
              </w:rPr>
              <w:t xml:space="preserve"> </w:t>
            </w:r>
          </w:p>
          <w:p w:rsidR="00ED2917" w:rsidRPr="00A64A38" w:rsidRDefault="00FA09B9" w:rsidP="009B3CE3">
            <w:pPr>
              <w:numPr>
                <w:ilvl w:val="0"/>
                <w:numId w:val="4"/>
              </w:numPr>
              <w:tabs>
                <w:tab w:val="clear" w:pos="720"/>
              </w:tabs>
              <w:spacing w:after="0" w:line="240" w:lineRule="auto"/>
              <w:ind w:left="252" w:hanging="180"/>
              <w:rPr>
                <w:rFonts w:eastAsia="ヒラギノ角ゴ Pro W3"/>
                <w:color w:val="000000"/>
                <w:sz w:val="20"/>
                <w:szCs w:val="20"/>
              </w:rPr>
            </w:pPr>
            <w:hyperlink r:id="rId27" w:history="1">
              <w:r w:rsidR="00ED2917" w:rsidRPr="00A64A38">
                <w:rPr>
                  <w:rFonts w:eastAsia="ヒラギノ角ゴ Pro W3"/>
                  <w:color w:val="00008E"/>
                  <w:sz w:val="20"/>
                  <w:szCs w:val="20"/>
                  <w:u w:val="single"/>
                </w:rPr>
                <w:t xml:space="preserve">Excerpt from </w:t>
              </w:r>
              <w:r w:rsidR="00ED2917" w:rsidRPr="00A64A38">
                <w:rPr>
                  <w:rFonts w:eastAsia="ヒラギノ角ゴ Pro W3"/>
                  <w:i/>
                  <w:color w:val="00008E"/>
                  <w:sz w:val="20"/>
                  <w:szCs w:val="20"/>
                  <w:u w:val="single"/>
                </w:rPr>
                <w:t>A Century of Dishonor</w:t>
              </w:r>
            </w:hyperlink>
            <w:r w:rsidR="00ED2917" w:rsidRPr="00A64A38">
              <w:rPr>
                <w:rFonts w:eastAsia="ヒラギノ角ゴ Pro W3"/>
                <w:i/>
                <w:sz w:val="20"/>
                <w:szCs w:val="20"/>
              </w:rPr>
              <w:t xml:space="preserve"> </w:t>
            </w:r>
            <w:r w:rsidR="00ED2917" w:rsidRPr="00A64A38">
              <w:rPr>
                <w:rFonts w:eastAsia="ヒラギノ角ゴ Pro W3"/>
                <w:sz w:val="20"/>
                <w:szCs w:val="20"/>
              </w:rPr>
              <w:t>(p.337-342), Helen Hunt Jackson</w:t>
            </w:r>
          </w:p>
          <w:p w:rsidR="00ED2917" w:rsidRPr="00A64A38" w:rsidRDefault="00ED2917" w:rsidP="009B3CE3">
            <w:pPr>
              <w:numPr>
                <w:ilvl w:val="0"/>
                <w:numId w:val="4"/>
              </w:numPr>
              <w:tabs>
                <w:tab w:val="clear" w:pos="720"/>
              </w:tabs>
              <w:spacing w:after="0" w:line="240" w:lineRule="auto"/>
              <w:ind w:left="252" w:hanging="180"/>
              <w:rPr>
                <w:rFonts w:eastAsia="ヒラギノ角ゴ Pro W3"/>
                <w:b/>
                <w:color w:val="000000"/>
                <w:sz w:val="20"/>
                <w:szCs w:val="20"/>
              </w:rPr>
            </w:pPr>
            <w:r w:rsidRPr="00A64A38">
              <w:rPr>
                <w:rFonts w:eastAsia="ヒラギノ角ゴ Pro W3"/>
                <w:sz w:val="20"/>
                <w:szCs w:val="20"/>
              </w:rPr>
              <w:t>“</w:t>
            </w:r>
            <w:hyperlink r:id="rId28" w:history="1">
              <w:r w:rsidRPr="00A64A38">
                <w:rPr>
                  <w:rStyle w:val="Hyperlink1"/>
                  <w:rFonts w:eastAsia="ヒラギノ角ゴ Pro W3"/>
                  <w:sz w:val="20"/>
                  <w:szCs w:val="20"/>
                </w:rPr>
                <w:t xml:space="preserve">Chief Joseph Speaks: Selected Statements and Speeches by the Nez </w:t>
              </w:r>
              <w:proofErr w:type="spellStart"/>
              <w:r w:rsidRPr="00A64A38">
                <w:rPr>
                  <w:rStyle w:val="Hyperlink1"/>
                  <w:rFonts w:eastAsia="ヒラギノ角ゴ Pro W3"/>
                  <w:sz w:val="20"/>
                  <w:szCs w:val="20"/>
                </w:rPr>
                <w:t>Percé</w:t>
              </w:r>
              <w:proofErr w:type="spellEnd"/>
              <w:r w:rsidRPr="00A64A38">
                <w:rPr>
                  <w:rStyle w:val="Hyperlink1"/>
                  <w:rFonts w:eastAsia="ヒラギノ角ゴ Pro W3"/>
                  <w:sz w:val="20"/>
                  <w:szCs w:val="20"/>
                </w:rPr>
                <w:t xml:space="preserve"> Chief</w:t>
              </w:r>
            </w:hyperlink>
            <w:r w:rsidRPr="00A64A38">
              <w:rPr>
                <w:rFonts w:eastAsia="ヒラギノ角ゴ Pro W3"/>
                <w:sz w:val="20"/>
                <w:szCs w:val="20"/>
              </w:rPr>
              <w:t xml:space="preserve">,” </w:t>
            </w:r>
            <w:r w:rsidRPr="00A64A38">
              <w:rPr>
                <w:rFonts w:eastAsia="ヒラギノ角ゴ Pro W3"/>
                <w:i/>
                <w:sz w:val="20"/>
                <w:szCs w:val="20"/>
              </w:rPr>
              <w:t>Archives of the West</w:t>
            </w:r>
          </w:p>
          <w:p w:rsidR="00ED2917" w:rsidRPr="00A64A38" w:rsidRDefault="00ED2917" w:rsidP="009B3CE3">
            <w:pPr>
              <w:numPr>
                <w:ilvl w:val="0"/>
                <w:numId w:val="4"/>
              </w:numPr>
              <w:tabs>
                <w:tab w:val="clear" w:pos="720"/>
              </w:tabs>
              <w:spacing w:after="0" w:line="240" w:lineRule="auto"/>
              <w:ind w:left="252" w:hanging="180"/>
              <w:rPr>
                <w:rFonts w:eastAsia="ヒラギノ角ゴ Pro W3"/>
                <w:b/>
                <w:color w:val="000000"/>
                <w:sz w:val="20"/>
                <w:szCs w:val="20"/>
                <w:u w:val="single"/>
              </w:rPr>
            </w:pPr>
            <w:r w:rsidRPr="00A64A38">
              <w:rPr>
                <w:rFonts w:eastAsia="ヒラギノ角ゴ Pro W3"/>
                <w:sz w:val="20"/>
                <w:szCs w:val="20"/>
              </w:rPr>
              <w:t>“</w:t>
            </w:r>
            <w:hyperlink r:id="rId29" w:anchor="v=onepage&amp;q&amp;f=false" w:history="1">
              <w:r w:rsidRPr="00A64A38">
                <w:rPr>
                  <w:rStyle w:val="Hyperlink2"/>
                  <w:rFonts w:eastAsia="ヒラギノ角ゴ Pro W3"/>
                  <w:szCs w:val="20"/>
                </w:rPr>
                <w:t>Introduction</w:t>
              </w:r>
            </w:hyperlink>
            <w:r w:rsidRPr="00A64A38">
              <w:rPr>
                <w:rFonts w:eastAsia="ヒラギノ角ゴ Pro W3"/>
                <w:sz w:val="20"/>
                <w:szCs w:val="20"/>
              </w:rPr>
              <w:t xml:space="preserve">” from </w:t>
            </w:r>
            <w:r w:rsidRPr="00A64A38">
              <w:rPr>
                <w:rFonts w:eastAsia="ヒラギノ角ゴ Pro W3"/>
                <w:i/>
                <w:sz w:val="20"/>
                <w:szCs w:val="20"/>
              </w:rPr>
              <w:t>The Way to Rainy Mountain</w:t>
            </w:r>
            <w:r w:rsidRPr="00A64A38">
              <w:rPr>
                <w:rFonts w:eastAsia="ヒラギノ角ゴ Pro W3"/>
                <w:sz w:val="20"/>
                <w:szCs w:val="20"/>
              </w:rPr>
              <w:t xml:space="preserve">, N. Scott </w:t>
            </w:r>
            <w:proofErr w:type="spellStart"/>
            <w:r w:rsidRPr="00A64A38">
              <w:rPr>
                <w:rFonts w:eastAsia="ヒラギノ角ゴ Pro W3"/>
                <w:sz w:val="20"/>
                <w:szCs w:val="20"/>
              </w:rPr>
              <w:t>Momaday</w:t>
            </w:r>
            <w:proofErr w:type="spellEnd"/>
          </w:p>
          <w:p w:rsidR="00ED2917" w:rsidRPr="00A64A38" w:rsidRDefault="00ED2917" w:rsidP="00A64A38">
            <w:pPr>
              <w:spacing w:before="120" w:after="0" w:line="240" w:lineRule="auto"/>
              <w:rPr>
                <w:rFonts w:eastAsia="ヒラギノ角ゴ Pro W3"/>
                <w:b/>
                <w:sz w:val="20"/>
                <w:szCs w:val="20"/>
              </w:rPr>
            </w:pPr>
            <w:proofErr w:type="spellStart"/>
            <w:r w:rsidRPr="00A64A38">
              <w:rPr>
                <w:rFonts w:eastAsia="ヒラギノ角ゴ Pro W3"/>
                <w:i/>
                <w:sz w:val="20"/>
                <w:szCs w:val="20"/>
                <w:u w:val="single"/>
              </w:rPr>
              <w:t>Nonprint</w:t>
            </w:r>
            <w:proofErr w:type="spellEnd"/>
            <w:r w:rsidRPr="00A64A38">
              <w:rPr>
                <w:rFonts w:eastAsia="ヒラギノ角ゴ Pro W3"/>
                <w:i/>
                <w:sz w:val="20"/>
                <w:szCs w:val="20"/>
                <w:u w:val="single"/>
              </w:rPr>
              <w:t xml:space="preserve"> Texts</w:t>
            </w:r>
            <w:r w:rsidRPr="00A64A38">
              <w:rPr>
                <w:rFonts w:eastAsia="ヒラギノ角ゴ Pro W3"/>
                <w:i/>
                <w:sz w:val="20"/>
                <w:szCs w:val="20"/>
              </w:rPr>
              <w:t xml:space="preserve"> (e.g., Media, Website, Video, Film, Music, Art, Graphics)</w:t>
            </w:r>
          </w:p>
          <w:p w:rsidR="00ED2917" w:rsidRPr="00A64A38" w:rsidRDefault="00FA09B9" w:rsidP="009B3CE3">
            <w:pPr>
              <w:numPr>
                <w:ilvl w:val="0"/>
                <w:numId w:val="4"/>
              </w:numPr>
              <w:tabs>
                <w:tab w:val="clear" w:pos="720"/>
              </w:tabs>
              <w:spacing w:after="0" w:line="240" w:lineRule="auto"/>
              <w:ind w:left="252" w:hanging="180"/>
              <w:rPr>
                <w:rFonts w:eastAsia="ヒラギノ角ゴ Pro W3"/>
                <w:color w:val="000000"/>
                <w:sz w:val="20"/>
                <w:szCs w:val="20"/>
              </w:rPr>
            </w:pPr>
            <w:hyperlink r:id="rId30" w:history="1">
              <w:r w:rsidR="00ED2917" w:rsidRPr="00A64A38">
                <w:rPr>
                  <w:rFonts w:eastAsia="ヒラギノ角ゴ Pro W3"/>
                  <w:i/>
                  <w:color w:val="00008E"/>
                  <w:sz w:val="20"/>
                  <w:szCs w:val="20"/>
                  <w:u w:val="single"/>
                </w:rPr>
                <w:t>Lewis and Clark: The Native Americans</w:t>
              </w:r>
            </w:hyperlink>
            <w:r w:rsidR="00ED2917" w:rsidRPr="00A64A38">
              <w:rPr>
                <w:rFonts w:eastAsia="ヒラギノ角ゴ Pro W3"/>
                <w:sz w:val="20"/>
                <w:szCs w:val="20"/>
              </w:rPr>
              <w:t>, PBS (Website)</w:t>
            </w:r>
          </w:p>
          <w:p w:rsidR="00ED2917" w:rsidRPr="00A64A38" w:rsidRDefault="00FA09B9" w:rsidP="009B3CE3">
            <w:pPr>
              <w:numPr>
                <w:ilvl w:val="0"/>
                <w:numId w:val="4"/>
              </w:numPr>
              <w:tabs>
                <w:tab w:val="clear" w:pos="720"/>
              </w:tabs>
              <w:spacing w:after="0" w:line="240" w:lineRule="auto"/>
              <w:ind w:left="252" w:hanging="180"/>
              <w:rPr>
                <w:sz w:val="20"/>
                <w:szCs w:val="20"/>
              </w:rPr>
            </w:pPr>
            <w:hyperlink r:id="rId31" w:history="1">
              <w:r w:rsidR="00ED2917" w:rsidRPr="00A64A38">
                <w:rPr>
                  <w:rStyle w:val="Hyperlink1"/>
                  <w:rFonts w:eastAsia="ヒラギノ角ゴ Pro W3"/>
                  <w:i/>
                  <w:sz w:val="20"/>
                  <w:szCs w:val="20"/>
                </w:rPr>
                <w:t>American Progress</w:t>
              </w:r>
            </w:hyperlink>
            <w:r w:rsidR="00ED2917" w:rsidRPr="00A64A38">
              <w:rPr>
                <w:rFonts w:eastAsia="ヒラギノ角ゴ Pro W3"/>
                <w:sz w:val="20"/>
                <w:szCs w:val="20"/>
              </w:rPr>
              <w:t xml:space="preserve">, John </w:t>
            </w:r>
            <w:proofErr w:type="spellStart"/>
            <w:r w:rsidR="00ED2917" w:rsidRPr="00A64A38">
              <w:rPr>
                <w:rFonts w:eastAsia="ヒラギノ角ゴ Pro W3"/>
                <w:sz w:val="20"/>
                <w:szCs w:val="20"/>
              </w:rPr>
              <w:t>Gast</w:t>
            </w:r>
            <w:proofErr w:type="spellEnd"/>
            <w:r w:rsidR="00ED2917" w:rsidRPr="00A64A38">
              <w:rPr>
                <w:rFonts w:eastAsia="ヒラギノ角ゴ Pro W3"/>
                <w:sz w:val="20"/>
                <w:szCs w:val="20"/>
              </w:rPr>
              <w:t xml:space="preserve"> (Art) and </w:t>
            </w:r>
            <w:hyperlink r:id="rId32" w:history="1">
              <w:r w:rsidR="00ED2917" w:rsidRPr="00A64A38">
                <w:rPr>
                  <w:rStyle w:val="Hyperlink1"/>
                  <w:rFonts w:eastAsia="ヒラギノ角ゴ Pro W3"/>
                  <w:sz w:val="20"/>
                  <w:szCs w:val="20"/>
                </w:rPr>
                <w:t>an explanation</w:t>
              </w:r>
            </w:hyperlink>
          </w:p>
        </w:tc>
        <w:tc>
          <w:tcPr>
            <w:tcW w:w="5040" w:type="dxa"/>
            <w:vMerge w:val="restart"/>
            <w:shd w:val="clear" w:color="auto" w:fill="auto"/>
          </w:tcPr>
          <w:p w:rsidR="00ED2917" w:rsidRPr="005E3FDD" w:rsidRDefault="00ED2917" w:rsidP="00697066">
            <w:pPr>
              <w:spacing w:after="0" w:line="240" w:lineRule="auto"/>
              <w:rPr>
                <w:b/>
                <w:sz w:val="20"/>
                <w:szCs w:val="20"/>
              </w:rPr>
            </w:pPr>
            <w:r>
              <w:rPr>
                <w:b/>
                <w:sz w:val="20"/>
                <w:szCs w:val="20"/>
              </w:rPr>
              <w:t>Unit Focus</w:t>
            </w:r>
          </w:p>
          <w:p w:rsidR="00ED2917" w:rsidRPr="005E3FDD" w:rsidRDefault="00ED2917" w:rsidP="00340A22">
            <w:pPr>
              <w:spacing w:after="0" w:line="240" w:lineRule="auto"/>
              <w:rPr>
                <w:sz w:val="20"/>
                <w:szCs w:val="20"/>
              </w:rPr>
            </w:pPr>
            <w:r w:rsidRPr="0069328F">
              <w:rPr>
                <w:rFonts w:eastAsia="ヒラギノ角ゴ Pro W3"/>
                <w:sz w:val="20"/>
              </w:rPr>
              <w:t xml:space="preserve">Students will explore a thematic idea prominent throughout Westward Expansion and American literature: myth versus reality. Through literature and informational texts that present various perspectives of the West students will consider the idealism and romance of the American spirit versus the despair and consequences of our hubris. They will consider our quest for discovery, our understanding of and interaction with those who came before </w:t>
            </w:r>
            <w:proofErr w:type="gramStart"/>
            <w:r w:rsidRPr="0069328F">
              <w:rPr>
                <w:rFonts w:eastAsia="ヒラギノ角ゴ Pro W3"/>
                <w:sz w:val="20"/>
              </w:rPr>
              <w:t>us,</w:t>
            </w:r>
            <w:proofErr w:type="gramEnd"/>
            <w:r w:rsidRPr="0069328F">
              <w:rPr>
                <w:rFonts w:eastAsia="ヒラギノ角ゴ Pro W3"/>
                <w:sz w:val="20"/>
              </w:rPr>
              <w:t xml:space="preserve"> and our relationship with the land itself and our desires to control and own something that cannot really be possessed. In the end, students will form their own argument about Westward Expansion—is the known history based on romanticized ideals or accurate experiences? They will then expand that notion to consider how the dichotomy is reflected throughout our history and told through our literature. This unit connects to US History.</w:t>
            </w:r>
          </w:p>
        </w:tc>
        <w:tc>
          <w:tcPr>
            <w:tcW w:w="2936" w:type="dxa"/>
            <w:shd w:val="clear" w:color="auto" w:fill="D9D9D9" w:themeFill="background1" w:themeFillShade="D9"/>
          </w:tcPr>
          <w:p w:rsidR="00ED2917" w:rsidRPr="00783B6C" w:rsidRDefault="00ED2917" w:rsidP="00FE3DA0">
            <w:pPr>
              <w:spacing w:after="0" w:line="240" w:lineRule="auto"/>
              <w:rPr>
                <w:b/>
                <w:color w:val="000000" w:themeColor="text1"/>
              </w:rPr>
            </w:pPr>
            <w:r>
              <w:rPr>
                <w:b/>
                <w:sz w:val="21"/>
                <w:szCs w:val="21"/>
              </w:rPr>
              <w:t>Possible</w:t>
            </w:r>
            <w:r w:rsidRPr="00A9104F">
              <w:rPr>
                <w:rStyle w:val="FootnoteReference"/>
                <w:b/>
                <w:sz w:val="23"/>
                <w:szCs w:val="23"/>
              </w:rPr>
              <w:footnoteReference w:id="2"/>
            </w:r>
            <w:r>
              <w:rPr>
                <w:b/>
                <w:sz w:val="21"/>
                <w:szCs w:val="21"/>
              </w:rPr>
              <w:t xml:space="preserve"> </w:t>
            </w:r>
            <w:hyperlink r:id="rId33" w:history="1">
              <w:r w:rsidRPr="00A9104F">
                <w:rPr>
                  <w:rStyle w:val="Hyperlink"/>
                  <w:b/>
                  <w:sz w:val="21"/>
                  <w:szCs w:val="21"/>
                </w:rPr>
                <w:t>Common Core State Standards</w:t>
              </w:r>
            </w:hyperlink>
          </w:p>
        </w:tc>
      </w:tr>
      <w:tr w:rsidR="00A64A38" w:rsidRPr="005E3FDD" w:rsidTr="0034764F">
        <w:trPr>
          <w:trHeight w:val="2078"/>
        </w:trPr>
        <w:tc>
          <w:tcPr>
            <w:tcW w:w="1170" w:type="dxa"/>
            <w:vMerge/>
            <w:shd w:val="clear" w:color="auto" w:fill="D9D9D9" w:themeFill="background1" w:themeFillShade="D9"/>
          </w:tcPr>
          <w:p w:rsidR="00A64A38" w:rsidRPr="00ED2917" w:rsidRDefault="00A64A38" w:rsidP="00697066">
            <w:pPr>
              <w:spacing w:after="0" w:line="240" w:lineRule="auto"/>
              <w:rPr>
                <w:b/>
                <w:sz w:val="20"/>
                <w:szCs w:val="20"/>
              </w:rPr>
            </w:pPr>
          </w:p>
        </w:tc>
        <w:tc>
          <w:tcPr>
            <w:tcW w:w="2160" w:type="dxa"/>
            <w:vMerge/>
            <w:shd w:val="clear" w:color="auto" w:fill="auto"/>
          </w:tcPr>
          <w:p w:rsidR="00A64A38" w:rsidRPr="005E3FDD" w:rsidRDefault="00A64A38" w:rsidP="00697066">
            <w:pPr>
              <w:spacing w:after="0" w:line="240" w:lineRule="auto"/>
              <w:rPr>
                <w:b/>
                <w:sz w:val="20"/>
                <w:szCs w:val="20"/>
              </w:rPr>
            </w:pPr>
          </w:p>
        </w:tc>
        <w:tc>
          <w:tcPr>
            <w:tcW w:w="3330" w:type="dxa"/>
            <w:vMerge/>
            <w:shd w:val="clear" w:color="auto" w:fill="auto"/>
          </w:tcPr>
          <w:p w:rsidR="00A64A38" w:rsidRPr="005E3FDD" w:rsidRDefault="00A64A38" w:rsidP="00F01B3E">
            <w:pPr>
              <w:spacing w:after="120" w:line="240" w:lineRule="auto"/>
              <w:rPr>
                <w:b/>
                <w:sz w:val="20"/>
                <w:szCs w:val="20"/>
              </w:rPr>
            </w:pPr>
          </w:p>
        </w:tc>
        <w:tc>
          <w:tcPr>
            <w:tcW w:w="5040" w:type="dxa"/>
            <w:vMerge/>
            <w:shd w:val="clear" w:color="auto" w:fill="auto"/>
          </w:tcPr>
          <w:p w:rsidR="00A64A38" w:rsidRPr="005E3FDD" w:rsidRDefault="00A64A38" w:rsidP="00697066">
            <w:pPr>
              <w:spacing w:after="0" w:line="240" w:lineRule="auto"/>
              <w:rPr>
                <w:b/>
                <w:sz w:val="20"/>
                <w:szCs w:val="20"/>
              </w:rPr>
            </w:pPr>
          </w:p>
        </w:tc>
        <w:tc>
          <w:tcPr>
            <w:tcW w:w="2936" w:type="dxa"/>
            <w:shd w:val="clear" w:color="auto" w:fill="auto"/>
          </w:tcPr>
          <w:p w:rsidR="00A64A38" w:rsidRPr="005E3FDD" w:rsidRDefault="00A64A38" w:rsidP="00697066">
            <w:pPr>
              <w:spacing w:after="0" w:line="240" w:lineRule="auto"/>
              <w:rPr>
                <w:b/>
                <w:sz w:val="20"/>
                <w:szCs w:val="20"/>
              </w:rPr>
            </w:pPr>
            <w:r w:rsidRPr="005E3FDD">
              <w:rPr>
                <w:b/>
                <w:sz w:val="20"/>
                <w:szCs w:val="20"/>
              </w:rPr>
              <w:t>Reading</w:t>
            </w:r>
          </w:p>
          <w:p w:rsidR="00A64A38" w:rsidRPr="005E3FDD" w:rsidRDefault="00A64A38" w:rsidP="00697066">
            <w:pPr>
              <w:spacing w:after="0" w:line="240" w:lineRule="auto"/>
              <w:rPr>
                <w:sz w:val="20"/>
                <w:szCs w:val="20"/>
              </w:rPr>
            </w:pPr>
            <w:r w:rsidRPr="005E3FDD">
              <w:rPr>
                <w:sz w:val="20"/>
                <w:szCs w:val="20"/>
              </w:rPr>
              <w:t>RL.11-12.1, RL.11-12.2, RL.11-12.3, RL.11-12.4, RL.11-12.5, RL.11-12.6, RL.11-12.9</w:t>
            </w:r>
          </w:p>
          <w:p w:rsidR="00A64A38" w:rsidRPr="005E3FDD" w:rsidRDefault="00A64A38" w:rsidP="0084460B">
            <w:pPr>
              <w:spacing w:before="120" w:after="0" w:line="240" w:lineRule="auto"/>
              <w:rPr>
                <w:sz w:val="20"/>
                <w:szCs w:val="20"/>
              </w:rPr>
            </w:pPr>
            <w:r w:rsidRPr="005E3FDD">
              <w:rPr>
                <w:sz w:val="20"/>
                <w:szCs w:val="20"/>
              </w:rPr>
              <w:t>RI.11-12.1, RI.11-12.2, RI.11-12.3, RI.11-12.4, RI.1</w:t>
            </w:r>
            <w:r>
              <w:rPr>
                <w:sz w:val="20"/>
                <w:szCs w:val="20"/>
              </w:rPr>
              <w:t xml:space="preserve">1-12.5, RI.11-12.6, </w:t>
            </w:r>
            <w:r w:rsidRPr="005E3FDD">
              <w:rPr>
                <w:sz w:val="20"/>
                <w:szCs w:val="20"/>
              </w:rPr>
              <w:t>RI.11-12.8, RI.11-12.9, RI.11-12.10</w:t>
            </w:r>
          </w:p>
        </w:tc>
      </w:tr>
      <w:tr w:rsidR="00A64A38" w:rsidRPr="005E3FDD" w:rsidTr="0034764F">
        <w:trPr>
          <w:trHeight w:val="1052"/>
        </w:trPr>
        <w:tc>
          <w:tcPr>
            <w:tcW w:w="1170" w:type="dxa"/>
            <w:vMerge/>
            <w:shd w:val="clear" w:color="auto" w:fill="D9D9D9" w:themeFill="background1" w:themeFillShade="D9"/>
          </w:tcPr>
          <w:p w:rsidR="00A64A38" w:rsidRPr="00ED2917" w:rsidRDefault="00A64A38" w:rsidP="00697066">
            <w:pPr>
              <w:spacing w:after="0" w:line="240" w:lineRule="auto"/>
              <w:rPr>
                <w:b/>
                <w:sz w:val="20"/>
                <w:szCs w:val="20"/>
              </w:rPr>
            </w:pPr>
          </w:p>
        </w:tc>
        <w:tc>
          <w:tcPr>
            <w:tcW w:w="2160" w:type="dxa"/>
            <w:vMerge w:val="restart"/>
            <w:shd w:val="clear" w:color="auto" w:fill="auto"/>
          </w:tcPr>
          <w:p w:rsidR="00A64A38" w:rsidRPr="005E3FDD" w:rsidRDefault="00A64A38" w:rsidP="00697066">
            <w:pPr>
              <w:spacing w:after="0" w:line="240" w:lineRule="auto"/>
              <w:rPr>
                <w:b/>
                <w:sz w:val="20"/>
                <w:szCs w:val="20"/>
              </w:rPr>
            </w:pPr>
            <w:r w:rsidRPr="005E3FDD">
              <w:rPr>
                <w:b/>
                <w:sz w:val="20"/>
                <w:szCs w:val="20"/>
              </w:rPr>
              <w:t>Text Complexity Rationale</w:t>
            </w:r>
          </w:p>
          <w:p w:rsidR="00A64A38" w:rsidRPr="005E3FDD" w:rsidRDefault="00A64A38" w:rsidP="00FC4FD6">
            <w:pPr>
              <w:spacing w:after="0" w:line="240" w:lineRule="auto"/>
              <w:rPr>
                <w:b/>
                <w:sz w:val="20"/>
                <w:szCs w:val="20"/>
              </w:rPr>
            </w:pPr>
            <w:r w:rsidRPr="005E3FDD">
              <w:rPr>
                <w:sz w:val="20"/>
                <w:szCs w:val="20"/>
              </w:rPr>
              <w:t>The readability of the anchor text measures at the beginning of the 11-CCR grade band, which is app</w:t>
            </w:r>
            <w:r>
              <w:rPr>
                <w:sz w:val="20"/>
                <w:szCs w:val="20"/>
              </w:rPr>
              <w:t>ropriate for the first unit</w:t>
            </w:r>
            <w:r w:rsidRPr="005E3FDD">
              <w:rPr>
                <w:sz w:val="20"/>
                <w:szCs w:val="20"/>
              </w:rPr>
              <w:t>. The</w:t>
            </w:r>
            <w:r>
              <w:rPr>
                <w:sz w:val="20"/>
                <w:szCs w:val="20"/>
              </w:rPr>
              <w:t xml:space="preserve"> primary source documents </w:t>
            </w:r>
            <w:r w:rsidRPr="005E3FDD">
              <w:rPr>
                <w:sz w:val="20"/>
                <w:szCs w:val="20"/>
              </w:rPr>
              <w:t xml:space="preserve">tend to be more complex. The literary texts, mainly </w:t>
            </w:r>
            <w:r w:rsidRPr="005E3FDD">
              <w:rPr>
                <w:i/>
                <w:sz w:val="20"/>
                <w:szCs w:val="20"/>
              </w:rPr>
              <w:t xml:space="preserve">O Pioneers! </w:t>
            </w:r>
            <w:proofErr w:type="gramStart"/>
            <w:r w:rsidRPr="005E3FDD">
              <w:rPr>
                <w:sz w:val="20"/>
                <w:szCs w:val="20"/>
              </w:rPr>
              <w:t>has</w:t>
            </w:r>
            <w:proofErr w:type="gramEnd"/>
            <w:r w:rsidRPr="005E3FDD">
              <w:rPr>
                <w:sz w:val="20"/>
                <w:szCs w:val="20"/>
              </w:rPr>
              <w:t xml:space="preserve"> a readability that falls below the 11-CCR grade band. Students should demonstrate their ability to r</w:t>
            </w:r>
            <w:r>
              <w:rPr>
                <w:sz w:val="20"/>
                <w:szCs w:val="20"/>
              </w:rPr>
              <w:t>ead that text independently.</w:t>
            </w:r>
          </w:p>
        </w:tc>
        <w:tc>
          <w:tcPr>
            <w:tcW w:w="3330" w:type="dxa"/>
            <w:vMerge/>
            <w:shd w:val="clear" w:color="auto" w:fill="auto"/>
          </w:tcPr>
          <w:p w:rsidR="00A64A38" w:rsidRPr="005E3FDD" w:rsidRDefault="00A64A38" w:rsidP="00F01B3E">
            <w:pPr>
              <w:spacing w:after="120" w:line="240" w:lineRule="auto"/>
              <w:rPr>
                <w:b/>
                <w:sz w:val="20"/>
                <w:szCs w:val="20"/>
              </w:rPr>
            </w:pPr>
          </w:p>
        </w:tc>
        <w:tc>
          <w:tcPr>
            <w:tcW w:w="5040" w:type="dxa"/>
            <w:vMerge/>
            <w:shd w:val="clear" w:color="auto" w:fill="auto"/>
          </w:tcPr>
          <w:p w:rsidR="00A64A38" w:rsidRPr="005E3FDD" w:rsidRDefault="00A64A38" w:rsidP="00D55B0C">
            <w:pPr>
              <w:spacing w:after="0" w:line="240" w:lineRule="auto"/>
              <w:rPr>
                <w:b/>
                <w:sz w:val="20"/>
                <w:szCs w:val="20"/>
              </w:rPr>
            </w:pPr>
          </w:p>
        </w:tc>
        <w:tc>
          <w:tcPr>
            <w:tcW w:w="2936" w:type="dxa"/>
            <w:shd w:val="clear" w:color="auto" w:fill="auto"/>
          </w:tcPr>
          <w:p w:rsidR="00A64A38" w:rsidRPr="005E3FDD" w:rsidRDefault="00A64A38" w:rsidP="00697066">
            <w:pPr>
              <w:spacing w:after="0" w:line="240" w:lineRule="auto"/>
              <w:rPr>
                <w:b/>
                <w:sz w:val="20"/>
                <w:szCs w:val="20"/>
              </w:rPr>
            </w:pPr>
            <w:r w:rsidRPr="005E3FDD">
              <w:rPr>
                <w:b/>
                <w:sz w:val="20"/>
                <w:szCs w:val="20"/>
              </w:rPr>
              <w:t>Writing</w:t>
            </w:r>
          </w:p>
          <w:p w:rsidR="00A64A38" w:rsidRPr="005E3FDD" w:rsidRDefault="00A64A38" w:rsidP="00697066">
            <w:pPr>
              <w:spacing w:after="0" w:line="240" w:lineRule="auto"/>
              <w:rPr>
                <w:sz w:val="20"/>
                <w:szCs w:val="20"/>
              </w:rPr>
            </w:pPr>
            <w:r>
              <w:t xml:space="preserve">W.11-12.1a-e, W.11-12.2a-f, W.11-12.3a-e, </w:t>
            </w:r>
            <w:r w:rsidRPr="000F428A">
              <w:t xml:space="preserve">W.11-12.4, W.11-12.5, </w:t>
            </w:r>
            <w:r>
              <w:t xml:space="preserve">W.11-12.6, W.11-12.7, W.11-12.8, </w:t>
            </w:r>
            <w:r w:rsidRPr="000F428A">
              <w:t>W.11-12.9a-b, and W.11-12.10</w:t>
            </w:r>
          </w:p>
        </w:tc>
      </w:tr>
      <w:tr w:rsidR="00A64A38" w:rsidRPr="005E3FDD" w:rsidTr="0034764F">
        <w:trPr>
          <w:trHeight w:val="620"/>
        </w:trPr>
        <w:tc>
          <w:tcPr>
            <w:tcW w:w="1170" w:type="dxa"/>
            <w:vMerge/>
            <w:shd w:val="clear" w:color="auto" w:fill="D9D9D9" w:themeFill="background1" w:themeFillShade="D9"/>
          </w:tcPr>
          <w:p w:rsidR="00A64A38" w:rsidRPr="00ED2917" w:rsidRDefault="00A64A38" w:rsidP="00697066">
            <w:pPr>
              <w:spacing w:after="0" w:line="240" w:lineRule="auto"/>
              <w:rPr>
                <w:b/>
                <w:sz w:val="20"/>
                <w:szCs w:val="20"/>
              </w:rPr>
            </w:pPr>
          </w:p>
        </w:tc>
        <w:tc>
          <w:tcPr>
            <w:tcW w:w="2160" w:type="dxa"/>
            <w:vMerge/>
            <w:shd w:val="clear" w:color="auto" w:fill="auto"/>
          </w:tcPr>
          <w:p w:rsidR="00A64A38" w:rsidRPr="005E3FDD" w:rsidRDefault="00A64A38" w:rsidP="00697066">
            <w:pPr>
              <w:spacing w:after="0" w:line="240" w:lineRule="auto"/>
              <w:rPr>
                <w:b/>
                <w:sz w:val="20"/>
                <w:szCs w:val="20"/>
              </w:rPr>
            </w:pPr>
          </w:p>
        </w:tc>
        <w:tc>
          <w:tcPr>
            <w:tcW w:w="3330" w:type="dxa"/>
            <w:vMerge/>
            <w:shd w:val="clear" w:color="auto" w:fill="auto"/>
          </w:tcPr>
          <w:p w:rsidR="00A64A38" w:rsidRPr="005E3FDD" w:rsidRDefault="00A64A38" w:rsidP="00F01B3E">
            <w:pPr>
              <w:spacing w:line="240" w:lineRule="auto"/>
              <w:rPr>
                <w:b/>
                <w:sz w:val="20"/>
                <w:szCs w:val="20"/>
              </w:rPr>
            </w:pPr>
          </w:p>
        </w:tc>
        <w:tc>
          <w:tcPr>
            <w:tcW w:w="5040" w:type="dxa"/>
            <w:vMerge w:val="restart"/>
            <w:shd w:val="clear" w:color="auto" w:fill="auto"/>
          </w:tcPr>
          <w:p w:rsidR="00A64A38" w:rsidRPr="005E3FDD" w:rsidRDefault="00A64A38" w:rsidP="00F976D0">
            <w:pPr>
              <w:spacing w:after="0" w:line="240" w:lineRule="auto"/>
              <w:rPr>
                <w:b/>
                <w:sz w:val="20"/>
                <w:szCs w:val="20"/>
              </w:rPr>
            </w:pPr>
            <w:r w:rsidRPr="005E3FDD">
              <w:rPr>
                <w:b/>
                <w:sz w:val="20"/>
                <w:szCs w:val="20"/>
              </w:rPr>
              <w:t xml:space="preserve">Sample Research </w:t>
            </w:r>
            <w:r w:rsidRPr="00350D1B">
              <w:rPr>
                <w:rStyle w:val="FootnoteReference"/>
                <w:b/>
                <w:sz w:val="24"/>
                <w:szCs w:val="24"/>
              </w:rPr>
              <w:footnoteReference w:id="3"/>
            </w:r>
          </w:p>
          <w:p w:rsidR="00A64A38" w:rsidRPr="005E3FDD" w:rsidRDefault="00A64A38" w:rsidP="00F976D0">
            <w:pPr>
              <w:spacing w:after="0" w:line="240" w:lineRule="auto"/>
              <w:rPr>
                <w:b/>
                <w:sz w:val="20"/>
                <w:szCs w:val="20"/>
              </w:rPr>
            </w:pPr>
            <w:r w:rsidRPr="0069328F">
              <w:rPr>
                <w:rFonts w:eastAsia="ヒラギノ角ゴ Pro W3"/>
                <w:sz w:val="20"/>
              </w:rPr>
              <w:t>Students</w:t>
            </w:r>
            <w:r w:rsidRPr="0069328F">
              <w:rPr>
                <w:rFonts w:eastAsia="ヒラギノ角ゴ Pro W3"/>
                <w:sz w:val="20"/>
                <w:shd w:val="clear" w:color="auto" w:fill="FFFFFF"/>
              </w:rPr>
              <w:t xml:space="preserve"> will e</w:t>
            </w:r>
            <w:r w:rsidRPr="0069328F">
              <w:rPr>
                <w:rFonts w:eastAsia="ヒラギノ角ゴ Pro W3"/>
                <w:sz w:val="20"/>
              </w:rPr>
              <w:t>xamine the idealism of Western expansion. Was the spirit and hope espoused by American leaders and pioneers real or myth? Do the texts of the time present the full truth? Were opportunities available to all Americans? Students will investigate self-selected topics of</w:t>
            </w:r>
            <w:r>
              <w:rPr>
                <w:rFonts w:eastAsia="ヒラギノ角ゴ Pro W3"/>
                <w:sz w:val="20"/>
              </w:rPr>
              <w:t xml:space="preserve"> the American West (e.g., </w:t>
            </w:r>
            <w:r w:rsidRPr="0069328F">
              <w:rPr>
                <w:rFonts w:eastAsia="ヒラギノ角ゴ Pro W3"/>
                <w:sz w:val="20"/>
              </w:rPr>
              <w:t>the Donner Party, the treatment of American Indians, American legislation, the Mexican-American War, the Gold Rush, the transcontinental railroad, etc.) and create a written report that explains how the event or idea displays the idealism, whether real or mythical, of manifest destiny and will share their findings through a multimedia presentation.</w:t>
            </w:r>
          </w:p>
        </w:tc>
        <w:tc>
          <w:tcPr>
            <w:tcW w:w="2936" w:type="dxa"/>
            <w:shd w:val="clear" w:color="auto" w:fill="auto"/>
          </w:tcPr>
          <w:p w:rsidR="00A64A38" w:rsidRPr="00340A22" w:rsidRDefault="00A64A38" w:rsidP="00784864">
            <w:pPr>
              <w:spacing w:after="0" w:line="240" w:lineRule="auto"/>
              <w:rPr>
                <w:b/>
                <w:sz w:val="20"/>
                <w:szCs w:val="20"/>
              </w:rPr>
            </w:pPr>
            <w:r w:rsidRPr="00340A22">
              <w:rPr>
                <w:b/>
                <w:sz w:val="20"/>
                <w:szCs w:val="20"/>
              </w:rPr>
              <w:t xml:space="preserve">Speaking and Listening </w:t>
            </w:r>
          </w:p>
          <w:p w:rsidR="00A64A38" w:rsidRPr="00340A22" w:rsidRDefault="00A64A38" w:rsidP="00784864">
            <w:pPr>
              <w:spacing w:after="0" w:line="240" w:lineRule="auto"/>
              <w:rPr>
                <w:sz w:val="20"/>
                <w:szCs w:val="20"/>
              </w:rPr>
            </w:pPr>
            <w:r w:rsidRPr="00340A22">
              <w:rPr>
                <w:sz w:val="20"/>
                <w:szCs w:val="20"/>
              </w:rPr>
              <w:t>SL.11-12</w:t>
            </w:r>
            <w:r>
              <w:rPr>
                <w:sz w:val="20"/>
                <w:szCs w:val="20"/>
              </w:rPr>
              <w:t xml:space="preserve">.1a-d, SL.11-12.2, </w:t>
            </w:r>
            <w:r w:rsidRPr="00340A22">
              <w:rPr>
                <w:sz w:val="20"/>
                <w:szCs w:val="20"/>
              </w:rPr>
              <w:t>SL.11-12.4, SL.11-12.5, SL.11-12.6</w:t>
            </w:r>
          </w:p>
        </w:tc>
      </w:tr>
      <w:tr w:rsidR="00A64A38" w:rsidRPr="005E3FDD" w:rsidTr="0034764F">
        <w:trPr>
          <w:trHeight w:val="773"/>
        </w:trPr>
        <w:tc>
          <w:tcPr>
            <w:tcW w:w="1170" w:type="dxa"/>
            <w:vMerge/>
            <w:shd w:val="clear" w:color="auto" w:fill="D9D9D9" w:themeFill="background1" w:themeFillShade="D9"/>
          </w:tcPr>
          <w:p w:rsidR="00A64A38" w:rsidRPr="00ED2917" w:rsidRDefault="00A64A38" w:rsidP="00697066">
            <w:pPr>
              <w:spacing w:after="0" w:line="240" w:lineRule="auto"/>
              <w:rPr>
                <w:b/>
                <w:sz w:val="20"/>
                <w:szCs w:val="20"/>
              </w:rPr>
            </w:pPr>
          </w:p>
        </w:tc>
        <w:tc>
          <w:tcPr>
            <w:tcW w:w="2160" w:type="dxa"/>
            <w:vMerge/>
            <w:shd w:val="clear" w:color="auto" w:fill="auto"/>
          </w:tcPr>
          <w:p w:rsidR="00A64A38" w:rsidRPr="005E3FDD" w:rsidRDefault="00A64A38" w:rsidP="00697066">
            <w:pPr>
              <w:spacing w:after="0" w:line="240" w:lineRule="auto"/>
              <w:rPr>
                <w:b/>
                <w:sz w:val="20"/>
                <w:szCs w:val="20"/>
              </w:rPr>
            </w:pPr>
          </w:p>
        </w:tc>
        <w:tc>
          <w:tcPr>
            <w:tcW w:w="3330" w:type="dxa"/>
            <w:vMerge/>
            <w:shd w:val="clear" w:color="auto" w:fill="auto"/>
          </w:tcPr>
          <w:p w:rsidR="00A64A38" w:rsidRPr="005E3FDD" w:rsidRDefault="00A64A38" w:rsidP="00F01B3E">
            <w:pPr>
              <w:spacing w:line="240" w:lineRule="auto"/>
              <w:rPr>
                <w:b/>
                <w:sz w:val="20"/>
                <w:szCs w:val="20"/>
              </w:rPr>
            </w:pPr>
          </w:p>
        </w:tc>
        <w:tc>
          <w:tcPr>
            <w:tcW w:w="5040" w:type="dxa"/>
            <w:vMerge/>
            <w:shd w:val="clear" w:color="auto" w:fill="auto"/>
          </w:tcPr>
          <w:p w:rsidR="00A64A38" w:rsidRPr="005E3FDD" w:rsidRDefault="00A64A38" w:rsidP="00697066">
            <w:pPr>
              <w:spacing w:after="0" w:line="240" w:lineRule="auto"/>
              <w:rPr>
                <w:b/>
                <w:sz w:val="20"/>
                <w:szCs w:val="20"/>
              </w:rPr>
            </w:pPr>
          </w:p>
        </w:tc>
        <w:tc>
          <w:tcPr>
            <w:tcW w:w="2936" w:type="dxa"/>
            <w:shd w:val="clear" w:color="auto" w:fill="auto"/>
          </w:tcPr>
          <w:p w:rsidR="00A64A38" w:rsidRPr="00340A22" w:rsidRDefault="00A64A38" w:rsidP="00784864">
            <w:pPr>
              <w:spacing w:after="0" w:line="240" w:lineRule="auto"/>
              <w:rPr>
                <w:b/>
                <w:sz w:val="20"/>
                <w:szCs w:val="20"/>
              </w:rPr>
            </w:pPr>
            <w:r w:rsidRPr="00340A22">
              <w:rPr>
                <w:b/>
                <w:sz w:val="20"/>
                <w:szCs w:val="20"/>
              </w:rPr>
              <w:t>Language</w:t>
            </w:r>
          </w:p>
          <w:p w:rsidR="00A64A38" w:rsidRPr="00340A22" w:rsidRDefault="00A64A38" w:rsidP="00784864">
            <w:pPr>
              <w:spacing w:after="0" w:line="240" w:lineRule="auto"/>
              <w:rPr>
                <w:sz w:val="20"/>
                <w:szCs w:val="20"/>
              </w:rPr>
            </w:pPr>
            <w:r w:rsidRPr="00340A22">
              <w:rPr>
                <w:sz w:val="20"/>
                <w:szCs w:val="20"/>
              </w:rPr>
              <w:t>L.11-12.1a-b, L.11-12.2a-b, L.11-12.3a, L.11-12.4a-d, L.11-12.5a-b, L.11-12.6</w:t>
            </w:r>
          </w:p>
        </w:tc>
      </w:tr>
    </w:tbl>
    <w:p w:rsidR="000F428A" w:rsidRDefault="000F428A" w:rsidP="000F428A">
      <w:pPr>
        <w:jc w:val="center"/>
        <w:rPr>
          <w:rFonts w:cs="Cambria"/>
          <w:b/>
          <w:color w:val="000000" w:themeColor="text1"/>
          <w:sz w:val="32"/>
          <w:szCs w:val="32"/>
        </w:rPr>
      </w:pPr>
      <w:r>
        <w:rPr>
          <w:rFonts w:cs="Cambria"/>
          <w:b/>
          <w:color w:val="000000" w:themeColor="text1"/>
          <w:sz w:val="32"/>
          <w:szCs w:val="32"/>
        </w:rPr>
        <w:br w:type="page"/>
      </w:r>
      <w:bookmarkStart w:id="1" w:name="Religion"/>
      <w:bookmarkEnd w:id="1"/>
      <w:r>
        <w:rPr>
          <w:rFonts w:cs="Cambria"/>
          <w:b/>
          <w:color w:val="000000" w:themeColor="text1"/>
          <w:sz w:val="32"/>
          <w:szCs w:val="32"/>
        </w:rPr>
        <w:lastRenderedPageBreak/>
        <w:t>English III Year-in-Detail, cont. (SAMPLE)</w:t>
      </w:r>
    </w:p>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90"/>
        <w:gridCol w:w="4770"/>
        <w:gridCol w:w="4230"/>
        <w:gridCol w:w="2430"/>
      </w:tblGrid>
      <w:tr w:rsidR="00ED2917" w:rsidRPr="007F216F" w:rsidTr="00052C51">
        <w:trPr>
          <w:trHeight w:val="602"/>
        </w:trPr>
        <w:tc>
          <w:tcPr>
            <w:tcW w:w="1080" w:type="dxa"/>
            <w:vMerge w:val="restart"/>
            <w:shd w:val="clear" w:color="auto" w:fill="D9D9D9" w:themeFill="background1" w:themeFillShade="D9"/>
          </w:tcPr>
          <w:p w:rsidR="00ED2917" w:rsidRPr="007F216F" w:rsidRDefault="00ED2917" w:rsidP="006A1D0E">
            <w:pPr>
              <w:spacing w:after="0" w:line="240" w:lineRule="auto"/>
              <w:rPr>
                <w:b/>
                <w:sz w:val="21"/>
                <w:szCs w:val="21"/>
              </w:rPr>
            </w:pPr>
            <w:r w:rsidRPr="00ED2917">
              <w:rPr>
                <w:b/>
                <w:sz w:val="21"/>
                <w:szCs w:val="21"/>
              </w:rPr>
              <w:t>Unit Two</w:t>
            </w:r>
          </w:p>
        </w:tc>
        <w:tc>
          <w:tcPr>
            <w:tcW w:w="1890" w:type="dxa"/>
            <w:vMerge w:val="restart"/>
            <w:shd w:val="clear" w:color="auto" w:fill="auto"/>
          </w:tcPr>
          <w:p w:rsidR="00ED2917" w:rsidRPr="007F216F" w:rsidRDefault="00ED2917" w:rsidP="006A1D0E">
            <w:pPr>
              <w:spacing w:after="0" w:line="240" w:lineRule="auto"/>
              <w:rPr>
                <w:b/>
                <w:sz w:val="21"/>
                <w:szCs w:val="21"/>
              </w:rPr>
            </w:pPr>
            <w:r w:rsidRPr="007F216F">
              <w:rPr>
                <w:b/>
                <w:sz w:val="21"/>
                <w:szCs w:val="21"/>
              </w:rPr>
              <w:t>Anchor Text</w:t>
            </w:r>
          </w:p>
          <w:p w:rsidR="00ED2917" w:rsidRPr="0033352A" w:rsidRDefault="00FA09B9" w:rsidP="0033352A">
            <w:pPr>
              <w:autoSpaceDE w:val="0"/>
              <w:autoSpaceDN w:val="0"/>
              <w:adjustRightInd w:val="0"/>
              <w:spacing w:after="0" w:line="240" w:lineRule="auto"/>
              <w:rPr>
                <w:sz w:val="21"/>
                <w:szCs w:val="21"/>
              </w:rPr>
            </w:pPr>
            <w:hyperlink r:id="rId34" w:history="1">
              <w:r w:rsidR="00ED2917" w:rsidRPr="0033352A">
                <w:rPr>
                  <w:rStyle w:val="Hyperlink"/>
                  <w:i/>
                  <w:sz w:val="21"/>
                  <w:szCs w:val="21"/>
                </w:rPr>
                <w:t>The Scarlet Letter</w:t>
              </w:r>
            </w:hyperlink>
            <w:r w:rsidR="00ED2917" w:rsidRPr="0033352A">
              <w:rPr>
                <w:sz w:val="21"/>
                <w:szCs w:val="21"/>
              </w:rPr>
              <w:t xml:space="preserve">, Nathaniel Hawthorne (Literary, </w:t>
            </w:r>
            <w:hyperlink r:id="rId35" w:history="1">
              <w:r w:rsidR="00ED2917" w:rsidRPr="0033352A">
                <w:rPr>
                  <w:rStyle w:val="Hyperlink"/>
                  <w:sz w:val="21"/>
                  <w:szCs w:val="21"/>
                </w:rPr>
                <w:t>Appendix B</w:t>
              </w:r>
            </w:hyperlink>
            <w:r w:rsidR="00ED2917" w:rsidRPr="0033352A">
              <w:rPr>
                <w:sz w:val="21"/>
                <w:szCs w:val="21"/>
              </w:rPr>
              <w:t xml:space="preserve"> Exemplar)</w:t>
            </w:r>
          </w:p>
        </w:tc>
        <w:tc>
          <w:tcPr>
            <w:tcW w:w="4770" w:type="dxa"/>
            <w:vMerge w:val="restart"/>
            <w:shd w:val="clear" w:color="auto" w:fill="auto"/>
          </w:tcPr>
          <w:p w:rsidR="00ED2917" w:rsidRPr="007F216F" w:rsidRDefault="00ED2917" w:rsidP="006A1D0E">
            <w:pPr>
              <w:spacing w:after="0" w:line="240" w:lineRule="auto"/>
              <w:rPr>
                <w:b/>
                <w:sz w:val="21"/>
                <w:szCs w:val="21"/>
              </w:rPr>
            </w:pPr>
            <w:r w:rsidRPr="007F216F">
              <w:rPr>
                <w:b/>
                <w:sz w:val="21"/>
                <w:szCs w:val="21"/>
              </w:rPr>
              <w:t>Related Texts</w:t>
            </w:r>
          </w:p>
          <w:p w:rsidR="00ED2917" w:rsidRPr="00615256" w:rsidRDefault="00ED2917" w:rsidP="00F01B3E">
            <w:pPr>
              <w:spacing w:after="0" w:line="240" w:lineRule="auto"/>
              <w:rPr>
                <w:i/>
                <w:sz w:val="21"/>
                <w:szCs w:val="21"/>
                <w:u w:val="single"/>
              </w:rPr>
            </w:pPr>
            <w:r w:rsidRPr="00615256">
              <w:rPr>
                <w:i/>
                <w:sz w:val="21"/>
                <w:szCs w:val="21"/>
                <w:u w:val="single"/>
              </w:rPr>
              <w:t>Literary Texts</w:t>
            </w:r>
          </w:p>
          <w:p w:rsidR="00ED2917" w:rsidRPr="00615256" w:rsidRDefault="00ED2917" w:rsidP="0026723D">
            <w:pPr>
              <w:pStyle w:val="ListParagraph"/>
              <w:numPr>
                <w:ilvl w:val="0"/>
                <w:numId w:val="3"/>
              </w:numPr>
              <w:spacing w:after="0" w:line="240" w:lineRule="auto"/>
              <w:ind w:left="342" w:hanging="270"/>
              <w:contextualSpacing w:val="0"/>
              <w:rPr>
                <w:sz w:val="21"/>
                <w:szCs w:val="21"/>
              </w:rPr>
            </w:pPr>
            <w:r w:rsidRPr="00615256">
              <w:rPr>
                <w:sz w:val="21"/>
                <w:szCs w:val="21"/>
              </w:rPr>
              <w:t>“</w:t>
            </w:r>
            <w:hyperlink r:id="rId36" w:history="1">
              <w:r w:rsidRPr="00615256">
                <w:rPr>
                  <w:rStyle w:val="Hyperlink"/>
                  <w:sz w:val="21"/>
                  <w:szCs w:val="21"/>
                </w:rPr>
                <w:t>The Devil and Tom Walker</w:t>
              </w:r>
            </w:hyperlink>
            <w:r w:rsidRPr="00615256">
              <w:rPr>
                <w:sz w:val="21"/>
                <w:szCs w:val="21"/>
              </w:rPr>
              <w:t>,” Washington Irving</w:t>
            </w:r>
          </w:p>
          <w:p w:rsidR="00ED2917" w:rsidRPr="0033352A" w:rsidRDefault="00ED2917" w:rsidP="0026723D">
            <w:pPr>
              <w:pStyle w:val="ListParagraph"/>
              <w:numPr>
                <w:ilvl w:val="0"/>
                <w:numId w:val="3"/>
              </w:numPr>
              <w:spacing w:after="0" w:line="240" w:lineRule="auto"/>
              <w:ind w:left="342" w:hanging="270"/>
              <w:contextualSpacing w:val="0"/>
              <w:rPr>
                <w:sz w:val="21"/>
                <w:szCs w:val="21"/>
              </w:rPr>
            </w:pPr>
            <w:r w:rsidRPr="00615256">
              <w:rPr>
                <w:sz w:val="21"/>
                <w:szCs w:val="21"/>
              </w:rPr>
              <w:t>“</w:t>
            </w:r>
            <w:hyperlink r:id="rId37" w:history="1">
              <w:r w:rsidRPr="0033352A">
                <w:rPr>
                  <w:rStyle w:val="Hyperlink"/>
                  <w:sz w:val="21"/>
                  <w:szCs w:val="21"/>
                </w:rPr>
                <w:t>The Minister’s Black Veil</w:t>
              </w:r>
            </w:hyperlink>
            <w:r w:rsidRPr="0033352A">
              <w:rPr>
                <w:sz w:val="21"/>
                <w:szCs w:val="21"/>
              </w:rPr>
              <w:t>,” Nathaniel Hawthorne</w:t>
            </w:r>
          </w:p>
          <w:p w:rsidR="00ED2917" w:rsidRPr="0033352A" w:rsidRDefault="00ED2917" w:rsidP="0026723D">
            <w:pPr>
              <w:pStyle w:val="ListParagraph"/>
              <w:numPr>
                <w:ilvl w:val="0"/>
                <w:numId w:val="3"/>
              </w:numPr>
              <w:spacing w:after="0" w:line="240" w:lineRule="auto"/>
              <w:ind w:left="342" w:hanging="270"/>
              <w:contextualSpacing w:val="0"/>
              <w:rPr>
                <w:sz w:val="21"/>
                <w:szCs w:val="21"/>
              </w:rPr>
            </w:pPr>
            <w:r w:rsidRPr="0033352A">
              <w:rPr>
                <w:sz w:val="21"/>
                <w:szCs w:val="21"/>
              </w:rPr>
              <w:t>“</w:t>
            </w:r>
            <w:hyperlink r:id="rId38" w:history="1">
              <w:r w:rsidRPr="0033352A">
                <w:rPr>
                  <w:rStyle w:val="Hyperlink"/>
                  <w:sz w:val="21"/>
                  <w:szCs w:val="21"/>
                </w:rPr>
                <w:t>On Being Brought from Africa to America</w:t>
              </w:r>
            </w:hyperlink>
            <w:r w:rsidRPr="0033352A">
              <w:rPr>
                <w:sz w:val="21"/>
                <w:szCs w:val="21"/>
              </w:rPr>
              <w:t xml:space="preserve">,” </w:t>
            </w:r>
            <w:proofErr w:type="spellStart"/>
            <w:r w:rsidRPr="0033352A">
              <w:rPr>
                <w:sz w:val="21"/>
                <w:szCs w:val="21"/>
              </w:rPr>
              <w:t>Phillis</w:t>
            </w:r>
            <w:proofErr w:type="spellEnd"/>
            <w:r w:rsidRPr="0033352A">
              <w:rPr>
                <w:sz w:val="21"/>
                <w:szCs w:val="21"/>
              </w:rPr>
              <w:t xml:space="preserve"> Wheatley (</w:t>
            </w:r>
            <w:hyperlink r:id="rId39" w:history="1">
              <w:r w:rsidRPr="0033352A">
                <w:rPr>
                  <w:rStyle w:val="Hyperlink"/>
                  <w:sz w:val="21"/>
                  <w:szCs w:val="21"/>
                </w:rPr>
                <w:t>Appendix B</w:t>
              </w:r>
            </w:hyperlink>
            <w:r w:rsidRPr="0033352A">
              <w:rPr>
                <w:sz w:val="21"/>
                <w:szCs w:val="21"/>
              </w:rPr>
              <w:t xml:space="preserve"> Exemplar)</w:t>
            </w:r>
          </w:p>
          <w:p w:rsidR="00ED2917" w:rsidRPr="0033352A" w:rsidRDefault="00FA09B9" w:rsidP="0026723D">
            <w:pPr>
              <w:pStyle w:val="ListParagraph"/>
              <w:numPr>
                <w:ilvl w:val="0"/>
                <w:numId w:val="3"/>
              </w:numPr>
              <w:spacing w:after="0" w:line="240" w:lineRule="auto"/>
              <w:ind w:left="342" w:hanging="270"/>
              <w:contextualSpacing w:val="0"/>
              <w:rPr>
                <w:sz w:val="21"/>
                <w:szCs w:val="21"/>
              </w:rPr>
            </w:pPr>
            <w:hyperlink r:id="rId40" w:history="1">
              <w:r w:rsidR="00ED2917" w:rsidRPr="0033352A">
                <w:rPr>
                  <w:rStyle w:val="Hyperlink"/>
                  <w:i/>
                  <w:sz w:val="21"/>
                  <w:szCs w:val="21"/>
                </w:rPr>
                <w:t>Inherit the Wind</w:t>
              </w:r>
            </w:hyperlink>
            <w:r w:rsidR="00ED2917" w:rsidRPr="0033352A">
              <w:rPr>
                <w:sz w:val="21"/>
                <w:szCs w:val="21"/>
              </w:rPr>
              <w:t>, Jerome Lawrence and Robert Edwin Lee</w:t>
            </w:r>
          </w:p>
          <w:p w:rsidR="00ED2917" w:rsidRPr="0033352A" w:rsidRDefault="00ED2917" w:rsidP="00D55B0C">
            <w:pPr>
              <w:spacing w:before="120" w:after="0" w:line="240" w:lineRule="auto"/>
              <w:rPr>
                <w:i/>
                <w:sz w:val="21"/>
                <w:szCs w:val="21"/>
                <w:u w:val="single"/>
              </w:rPr>
            </w:pPr>
            <w:r w:rsidRPr="0033352A">
              <w:rPr>
                <w:i/>
                <w:sz w:val="21"/>
                <w:szCs w:val="21"/>
                <w:u w:val="single"/>
              </w:rPr>
              <w:t>Informational Texts</w:t>
            </w:r>
          </w:p>
          <w:p w:rsidR="00ED2917" w:rsidRPr="0033352A" w:rsidRDefault="00ED2917" w:rsidP="0026723D">
            <w:pPr>
              <w:pStyle w:val="ListParagraph"/>
              <w:numPr>
                <w:ilvl w:val="0"/>
                <w:numId w:val="3"/>
              </w:numPr>
              <w:spacing w:after="0" w:line="240" w:lineRule="auto"/>
              <w:ind w:left="342" w:hanging="270"/>
              <w:contextualSpacing w:val="0"/>
              <w:rPr>
                <w:sz w:val="21"/>
                <w:szCs w:val="21"/>
              </w:rPr>
            </w:pPr>
            <w:r w:rsidRPr="0033352A">
              <w:rPr>
                <w:sz w:val="21"/>
                <w:szCs w:val="21"/>
              </w:rPr>
              <w:t xml:space="preserve">Excerpt from </w:t>
            </w:r>
            <w:r w:rsidRPr="0033352A">
              <w:rPr>
                <w:i/>
                <w:sz w:val="21"/>
                <w:szCs w:val="21"/>
              </w:rPr>
              <w:t>“</w:t>
            </w:r>
            <w:hyperlink r:id="rId41" w:history="1">
              <w:r w:rsidRPr="0033352A">
                <w:rPr>
                  <w:rStyle w:val="Hyperlink"/>
                  <w:sz w:val="21"/>
                  <w:szCs w:val="21"/>
                </w:rPr>
                <w:t>Sinners in the Hands of an Angry God</w:t>
              </w:r>
            </w:hyperlink>
            <w:r w:rsidRPr="0033352A">
              <w:rPr>
                <w:sz w:val="21"/>
                <w:szCs w:val="21"/>
              </w:rPr>
              <w:t>,” Jonathan Edwards</w:t>
            </w:r>
          </w:p>
          <w:p w:rsidR="00ED2917" w:rsidRPr="0033352A" w:rsidRDefault="00ED2917" w:rsidP="0026723D">
            <w:pPr>
              <w:pStyle w:val="ListParagraph"/>
              <w:numPr>
                <w:ilvl w:val="0"/>
                <w:numId w:val="3"/>
              </w:numPr>
              <w:spacing w:after="0" w:line="240" w:lineRule="auto"/>
              <w:ind w:left="342" w:hanging="270"/>
              <w:contextualSpacing w:val="0"/>
              <w:rPr>
                <w:sz w:val="21"/>
                <w:szCs w:val="21"/>
              </w:rPr>
            </w:pPr>
            <w:r w:rsidRPr="0033352A">
              <w:rPr>
                <w:sz w:val="21"/>
                <w:szCs w:val="21"/>
              </w:rPr>
              <w:t>Excerpt from “</w:t>
            </w:r>
            <w:hyperlink r:id="rId42" w:history="1">
              <w:r w:rsidRPr="0033352A">
                <w:rPr>
                  <w:rStyle w:val="Hyperlink"/>
                  <w:sz w:val="21"/>
                  <w:szCs w:val="21"/>
                </w:rPr>
                <w:t>Model of Christian Charity</w:t>
              </w:r>
            </w:hyperlink>
            <w:r w:rsidRPr="0033352A">
              <w:rPr>
                <w:sz w:val="21"/>
                <w:szCs w:val="21"/>
              </w:rPr>
              <w:t>,” John Winthrop</w:t>
            </w:r>
          </w:p>
          <w:p w:rsidR="00ED2917" w:rsidRPr="0033352A" w:rsidRDefault="00ED2917" w:rsidP="0026723D">
            <w:pPr>
              <w:pStyle w:val="ListParagraph"/>
              <w:numPr>
                <w:ilvl w:val="0"/>
                <w:numId w:val="3"/>
              </w:numPr>
              <w:spacing w:after="0" w:line="240" w:lineRule="auto"/>
              <w:ind w:left="342" w:hanging="270"/>
              <w:contextualSpacing w:val="0"/>
              <w:rPr>
                <w:sz w:val="21"/>
                <w:szCs w:val="21"/>
              </w:rPr>
            </w:pPr>
            <w:r w:rsidRPr="0033352A">
              <w:rPr>
                <w:sz w:val="21"/>
                <w:szCs w:val="21"/>
              </w:rPr>
              <w:t>“</w:t>
            </w:r>
            <w:hyperlink r:id="rId43" w:history="1">
              <w:r w:rsidRPr="0033352A">
                <w:rPr>
                  <w:rStyle w:val="Hyperlink"/>
                  <w:sz w:val="21"/>
                  <w:szCs w:val="21"/>
                </w:rPr>
                <w:t>Volume II, Chapter V: How Religion in the United States Avails Itself of Democratic Tendencies</w:t>
              </w:r>
            </w:hyperlink>
            <w:r w:rsidRPr="0033352A">
              <w:rPr>
                <w:sz w:val="21"/>
                <w:szCs w:val="21"/>
              </w:rPr>
              <w:t xml:space="preserve">” from </w:t>
            </w:r>
            <w:r w:rsidRPr="0033352A">
              <w:rPr>
                <w:i/>
                <w:sz w:val="21"/>
                <w:szCs w:val="21"/>
              </w:rPr>
              <w:t>Democracy in America</w:t>
            </w:r>
            <w:r w:rsidRPr="0033352A">
              <w:rPr>
                <w:sz w:val="21"/>
                <w:szCs w:val="21"/>
              </w:rPr>
              <w:t>, Alexis de Tocqueville (</w:t>
            </w:r>
            <w:hyperlink r:id="rId44" w:history="1">
              <w:r w:rsidRPr="0033352A">
                <w:rPr>
                  <w:rStyle w:val="Hyperlink"/>
                  <w:sz w:val="21"/>
                  <w:szCs w:val="21"/>
                </w:rPr>
                <w:t>Appendix B</w:t>
              </w:r>
            </w:hyperlink>
            <w:r w:rsidRPr="0033352A">
              <w:rPr>
                <w:sz w:val="21"/>
                <w:szCs w:val="21"/>
              </w:rPr>
              <w:t xml:space="preserve"> Exemplar)</w:t>
            </w:r>
          </w:p>
          <w:p w:rsidR="00ED2917" w:rsidRPr="0033352A" w:rsidRDefault="00FA09B9" w:rsidP="0026723D">
            <w:pPr>
              <w:numPr>
                <w:ilvl w:val="0"/>
                <w:numId w:val="3"/>
              </w:numPr>
              <w:spacing w:after="0" w:line="240" w:lineRule="auto"/>
              <w:ind w:left="342" w:hanging="270"/>
              <w:contextualSpacing/>
              <w:rPr>
                <w:sz w:val="21"/>
                <w:szCs w:val="21"/>
              </w:rPr>
            </w:pPr>
            <w:hyperlink r:id="rId45" w:history="1">
              <w:r w:rsidR="00ED2917" w:rsidRPr="0033352A">
                <w:rPr>
                  <w:rStyle w:val="Hyperlink"/>
                  <w:sz w:val="21"/>
                  <w:szCs w:val="21"/>
                </w:rPr>
                <w:t>Wisconsin v. Yoder (No. 70-110)</w:t>
              </w:r>
            </w:hyperlink>
            <w:r w:rsidR="00ED2917" w:rsidRPr="0033352A">
              <w:rPr>
                <w:sz w:val="21"/>
                <w:szCs w:val="21"/>
              </w:rPr>
              <w:t>, Supreme Court of the United States</w:t>
            </w:r>
          </w:p>
          <w:p w:rsidR="00ED2917" w:rsidRPr="0033352A" w:rsidRDefault="00ED2917" w:rsidP="0026723D">
            <w:pPr>
              <w:numPr>
                <w:ilvl w:val="0"/>
                <w:numId w:val="3"/>
              </w:numPr>
              <w:spacing w:after="0" w:line="240" w:lineRule="auto"/>
              <w:ind w:left="342" w:hanging="270"/>
              <w:contextualSpacing/>
              <w:rPr>
                <w:sz w:val="21"/>
                <w:szCs w:val="21"/>
              </w:rPr>
            </w:pPr>
            <w:r w:rsidRPr="0033352A">
              <w:rPr>
                <w:sz w:val="21"/>
                <w:szCs w:val="21"/>
              </w:rPr>
              <w:t>“</w:t>
            </w:r>
            <w:hyperlink r:id="rId46" w:history="1">
              <w:r w:rsidRPr="0033352A">
                <w:rPr>
                  <w:rStyle w:val="Hyperlink"/>
                  <w:sz w:val="21"/>
                  <w:szCs w:val="21"/>
                </w:rPr>
                <w:t>Second Inaugural Address</w:t>
              </w:r>
            </w:hyperlink>
            <w:r w:rsidRPr="0033352A">
              <w:rPr>
                <w:sz w:val="21"/>
                <w:szCs w:val="21"/>
              </w:rPr>
              <w:t>,” Abraham Lincoln</w:t>
            </w:r>
            <w:r w:rsidR="002B200C">
              <w:rPr>
                <w:sz w:val="21"/>
                <w:szCs w:val="21"/>
              </w:rPr>
              <w:t xml:space="preserve"> (</w:t>
            </w:r>
            <w:hyperlink r:id="rId47" w:history="1">
              <w:r w:rsidR="002B200C" w:rsidRPr="002B200C">
                <w:rPr>
                  <w:rStyle w:val="Hyperlink"/>
                  <w:sz w:val="21"/>
                  <w:szCs w:val="21"/>
                </w:rPr>
                <w:t>Sample Lessons</w:t>
              </w:r>
            </w:hyperlink>
            <w:r w:rsidR="002B200C">
              <w:rPr>
                <w:sz w:val="21"/>
                <w:szCs w:val="21"/>
              </w:rPr>
              <w:t>)</w:t>
            </w:r>
          </w:p>
          <w:p w:rsidR="00ED2917" w:rsidRPr="0033352A" w:rsidRDefault="00ED2917" w:rsidP="0026723D">
            <w:pPr>
              <w:pStyle w:val="ListParagraph"/>
              <w:numPr>
                <w:ilvl w:val="0"/>
                <w:numId w:val="3"/>
              </w:numPr>
              <w:spacing w:after="0" w:line="240" w:lineRule="auto"/>
              <w:ind w:left="342" w:hanging="270"/>
              <w:contextualSpacing w:val="0"/>
              <w:rPr>
                <w:sz w:val="21"/>
                <w:szCs w:val="21"/>
              </w:rPr>
            </w:pPr>
            <w:r w:rsidRPr="0033352A">
              <w:rPr>
                <w:sz w:val="21"/>
                <w:szCs w:val="21"/>
              </w:rPr>
              <w:t>“</w:t>
            </w:r>
            <w:hyperlink r:id="rId48" w:history="1">
              <w:r w:rsidRPr="0033352A">
                <w:rPr>
                  <w:rStyle w:val="Hyperlink"/>
                  <w:sz w:val="21"/>
                  <w:szCs w:val="21"/>
                </w:rPr>
                <w:t>John Brown’s Speech to the Court at his Trial</w:t>
              </w:r>
            </w:hyperlink>
            <w:r w:rsidRPr="0033352A">
              <w:rPr>
                <w:sz w:val="21"/>
                <w:szCs w:val="21"/>
              </w:rPr>
              <w:t>,” John Brown</w:t>
            </w:r>
          </w:p>
          <w:p w:rsidR="00ED2917" w:rsidRPr="007F216F" w:rsidRDefault="00ED2917" w:rsidP="0026723D">
            <w:pPr>
              <w:pStyle w:val="ListParagraph"/>
              <w:numPr>
                <w:ilvl w:val="0"/>
                <w:numId w:val="3"/>
              </w:numPr>
              <w:spacing w:after="0" w:line="240" w:lineRule="auto"/>
              <w:ind w:left="342" w:hanging="270"/>
              <w:contextualSpacing w:val="0"/>
              <w:rPr>
                <w:sz w:val="21"/>
                <w:szCs w:val="21"/>
              </w:rPr>
            </w:pPr>
            <w:r w:rsidRPr="0033352A">
              <w:rPr>
                <w:sz w:val="21"/>
                <w:szCs w:val="21"/>
              </w:rPr>
              <w:t>“</w:t>
            </w:r>
            <w:hyperlink r:id="rId49" w:history="1">
              <w:r w:rsidRPr="0033352A">
                <w:rPr>
                  <w:rStyle w:val="Hyperlink"/>
                  <w:sz w:val="21"/>
                  <w:szCs w:val="21"/>
                </w:rPr>
                <w:t>‘</w:t>
              </w:r>
              <w:proofErr w:type="spellStart"/>
              <w:r w:rsidRPr="0033352A">
                <w:rPr>
                  <w:rStyle w:val="Hyperlink"/>
                  <w:sz w:val="21"/>
                  <w:szCs w:val="21"/>
                </w:rPr>
                <w:t>Nones</w:t>
              </w:r>
              <w:proofErr w:type="spellEnd"/>
              <w:r w:rsidRPr="0033352A">
                <w:rPr>
                  <w:rStyle w:val="Hyperlink"/>
                  <w:sz w:val="21"/>
                  <w:szCs w:val="21"/>
                </w:rPr>
                <w:t>’ on the Rise</w:t>
              </w:r>
            </w:hyperlink>
            <w:r w:rsidRPr="0033352A">
              <w:rPr>
                <w:sz w:val="21"/>
                <w:szCs w:val="21"/>
              </w:rPr>
              <w:t>,” The Pew Forum on Religion &amp; Public Life (October 9, 2012)</w:t>
            </w:r>
          </w:p>
        </w:tc>
        <w:tc>
          <w:tcPr>
            <w:tcW w:w="4230" w:type="dxa"/>
            <w:vMerge w:val="restart"/>
            <w:shd w:val="clear" w:color="auto" w:fill="auto"/>
          </w:tcPr>
          <w:p w:rsidR="00ED2917" w:rsidRPr="007F216F" w:rsidRDefault="00ED2917" w:rsidP="006A1D0E">
            <w:pPr>
              <w:spacing w:after="0" w:line="240" w:lineRule="auto"/>
              <w:rPr>
                <w:b/>
                <w:sz w:val="21"/>
                <w:szCs w:val="21"/>
              </w:rPr>
            </w:pPr>
            <w:r>
              <w:rPr>
                <w:b/>
                <w:sz w:val="21"/>
                <w:szCs w:val="21"/>
              </w:rPr>
              <w:t>Unit Focus</w:t>
            </w:r>
          </w:p>
          <w:p w:rsidR="00ED2917" w:rsidRPr="007F216F" w:rsidRDefault="00ED2917" w:rsidP="006A1D0E">
            <w:pPr>
              <w:spacing w:after="0" w:line="240" w:lineRule="auto"/>
              <w:rPr>
                <w:sz w:val="21"/>
                <w:szCs w:val="21"/>
              </w:rPr>
            </w:pPr>
            <w:r w:rsidRPr="007F216F">
              <w:rPr>
                <w:sz w:val="21"/>
                <w:szCs w:val="21"/>
              </w:rPr>
              <w:t>Students will explore the role and impact religion had on the establishment of the American colonies and its continued influence throughout the formation of the American identity. Foundational literary works, speeches, and documents illustrate the nature of religious influence on periods in US history, and other informational texts provide students the opportunity to discuss the nature of religious influence in modern America.</w:t>
            </w:r>
          </w:p>
        </w:tc>
        <w:tc>
          <w:tcPr>
            <w:tcW w:w="2430" w:type="dxa"/>
            <w:shd w:val="clear" w:color="auto" w:fill="D9D9D9" w:themeFill="background1" w:themeFillShade="D9"/>
          </w:tcPr>
          <w:p w:rsidR="00ED2917" w:rsidRPr="00783B6C" w:rsidRDefault="00ED2917" w:rsidP="00FE3DA0">
            <w:pPr>
              <w:spacing w:after="0" w:line="240" w:lineRule="auto"/>
              <w:rPr>
                <w:b/>
                <w:color w:val="000000" w:themeColor="text1"/>
              </w:rPr>
            </w:pPr>
            <w:r>
              <w:rPr>
                <w:b/>
                <w:sz w:val="21"/>
                <w:szCs w:val="21"/>
              </w:rPr>
              <w:t>Possible</w:t>
            </w:r>
            <w:r w:rsidRPr="00A9104F">
              <w:rPr>
                <w:rStyle w:val="FootnoteReference"/>
                <w:b/>
                <w:sz w:val="23"/>
                <w:szCs w:val="23"/>
              </w:rPr>
              <w:footnoteReference w:id="4"/>
            </w:r>
            <w:r>
              <w:rPr>
                <w:b/>
                <w:sz w:val="21"/>
                <w:szCs w:val="21"/>
              </w:rPr>
              <w:t xml:space="preserve"> </w:t>
            </w:r>
            <w:hyperlink r:id="rId50" w:history="1">
              <w:r w:rsidRPr="00A9104F">
                <w:rPr>
                  <w:rStyle w:val="Hyperlink"/>
                  <w:b/>
                  <w:sz w:val="21"/>
                  <w:szCs w:val="21"/>
                </w:rPr>
                <w:t>Common Core State Standards</w:t>
              </w:r>
            </w:hyperlink>
          </w:p>
        </w:tc>
      </w:tr>
      <w:tr w:rsidR="005B40CF" w:rsidRPr="007F216F" w:rsidTr="00052C51">
        <w:trPr>
          <w:trHeight w:val="1965"/>
        </w:trPr>
        <w:tc>
          <w:tcPr>
            <w:tcW w:w="1080" w:type="dxa"/>
            <w:vMerge/>
            <w:shd w:val="clear" w:color="auto" w:fill="D9D9D9" w:themeFill="background1" w:themeFillShade="D9"/>
          </w:tcPr>
          <w:p w:rsidR="005B40CF" w:rsidRPr="007F216F" w:rsidRDefault="005B40CF" w:rsidP="006A1D0E">
            <w:pPr>
              <w:spacing w:after="0" w:line="240" w:lineRule="auto"/>
              <w:rPr>
                <w:b/>
                <w:sz w:val="21"/>
                <w:szCs w:val="21"/>
              </w:rPr>
            </w:pPr>
          </w:p>
        </w:tc>
        <w:tc>
          <w:tcPr>
            <w:tcW w:w="1890" w:type="dxa"/>
            <w:vMerge/>
            <w:shd w:val="clear" w:color="auto" w:fill="auto"/>
          </w:tcPr>
          <w:p w:rsidR="005B40CF" w:rsidRPr="007F216F" w:rsidRDefault="005B40CF" w:rsidP="006A1D0E">
            <w:pPr>
              <w:spacing w:after="0" w:line="240" w:lineRule="auto"/>
              <w:rPr>
                <w:b/>
                <w:sz w:val="21"/>
                <w:szCs w:val="21"/>
              </w:rPr>
            </w:pPr>
          </w:p>
        </w:tc>
        <w:tc>
          <w:tcPr>
            <w:tcW w:w="4770" w:type="dxa"/>
            <w:vMerge/>
            <w:shd w:val="clear" w:color="auto" w:fill="auto"/>
          </w:tcPr>
          <w:p w:rsidR="005B40CF" w:rsidRPr="007F216F" w:rsidRDefault="005B40CF" w:rsidP="00F01B3E">
            <w:pPr>
              <w:spacing w:after="120" w:line="240" w:lineRule="auto"/>
              <w:rPr>
                <w:b/>
                <w:sz w:val="21"/>
                <w:szCs w:val="21"/>
              </w:rPr>
            </w:pPr>
          </w:p>
        </w:tc>
        <w:tc>
          <w:tcPr>
            <w:tcW w:w="4230" w:type="dxa"/>
            <w:vMerge/>
            <w:shd w:val="clear" w:color="auto" w:fill="auto"/>
          </w:tcPr>
          <w:p w:rsidR="005B40CF" w:rsidRPr="007F216F" w:rsidRDefault="005B40CF" w:rsidP="006A1D0E">
            <w:pPr>
              <w:spacing w:after="0" w:line="240" w:lineRule="auto"/>
              <w:rPr>
                <w:b/>
                <w:sz w:val="21"/>
                <w:szCs w:val="21"/>
              </w:rPr>
            </w:pPr>
          </w:p>
        </w:tc>
        <w:tc>
          <w:tcPr>
            <w:tcW w:w="2430" w:type="dxa"/>
            <w:shd w:val="clear" w:color="auto" w:fill="auto"/>
          </w:tcPr>
          <w:p w:rsidR="005B40CF" w:rsidRPr="007F216F" w:rsidRDefault="005B40CF" w:rsidP="006A1D0E">
            <w:pPr>
              <w:spacing w:after="0" w:line="240" w:lineRule="auto"/>
              <w:rPr>
                <w:b/>
                <w:sz w:val="21"/>
                <w:szCs w:val="21"/>
              </w:rPr>
            </w:pPr>
            <w:r w:rsidRPr="007F216F">
              <w:rPr>
                <w:b/>
                <w:sz w:val="21"/>
                <w:szCs w:val="21"/>
              </w:rPr>
              <w:t>Reading</w:t>
            </w:r>
          </w:p>
          <w:p w:rsidR="005B40CF" w:rsidRPr="007F216F" w:rsidRDefault="005B40CF" w:rsidP="006A1D0E">
            <w:pPr>
              <w:spacing w:after="0" w:line="240" w:lineRule="auto"/>
              <w:rPr>
                <w:sz w:val="21"/>
                <w:szCs w:val="21"/>
              </w:rPr>
            </w:pPr>
            <w:r w:rsidRPr="007F216F">
              <w:rPr>
                <w:sz w:val="21"/>
                <w:szCs w:val="21"/>
              </w:rPr>
              <w:t>RL.11-12.1, RL.1</w:t>
            </w:r>
            <w:r w:rsidR="00FF6EC1">
              <w:rPr>
                <w:sz w:val="21"/>
                <w:szCs w:val="21"/>
              </w:rPr>
              <w:t>1-12.2, RL.11-12.3, RL.11-12.4</w:t>
            </w:r>
            <w:r w:rsidRPr="007F216F">
              <w:rPr>
                <w:sz w:val="21"/>
                <w:szCs w:val="21"/>
              </w:rPr>
              <w:t xml:space="preserve">, </w:t>
            </w:r>
            <w:r w:rsidR="00916246">
              <w:rPr>
                <w:sz w:val="21"/>
                <w:szCs w:val="21"/>
              </w:rPr>
              <w:t xml:space="preserve">RL.11-12.5, RI.11-12.6, </w:t>
            </w:r>
            <w:r w:rsidRPr="007F216F">
              <w:rPr>
                <w:sz w:val="21"/>
                <w:szCs w:val="21"/>
              </w:rPr>
              <w:t>RL.11-12.9, RL.11-12.10</w:t>
            </w:r>
          </w:p>
          <w:p w:rsidR="005B40CF" w:rsidRPr="007F216F" w:rsidRDefault="005B40CF" w:rsidP="006A1D0E">
            <w:pPr>
              <w:spacing w:before="120" w:after="0" w:line="240" w:lineRule="auto"/>
              <w:rPr>
                <w:b/>
                <w:sz w:val="21"/>
                <w:szCs w:val="21"/>
              </w:rPr>
            </w:pPr>
            <w:r w:rsidRPr="007F216F">
              <w:rPr>
                <w:sz w:val="21"/>
                <w:szCs w:val="21"/>
              </w:rPr>
              <w:t xml:space="preserve">RI.11-12.1, RI.11-12.2, RI.11-12.4, RI.11-12.6, </w:t>
            </w:r>
            <w:r w:rsidR="00DF43D7">
              <w:rPr>
                <w:sz w:val="21"/>
                <w:szCs w:val="21"/>
              </w:rPr>
              <w:t xml:space="preserve">RI.11-12.8, </w:t>
            </w:r>
            <w:r w:rsidRPr="007F216F">
              <w:rPr>
                <w:sz w:val="21"/>
                <w:szCs w:val="21"/>
              </w:rPr>
              <w:t>RI.11-12.10</w:t>
            </w:r>
          </w:p>
        </w:tc>
      </w:tr>
      <w:tr w:rsidR="005B40CF" w:rsidRPr="007F216F" w:rsidTr="00052C51">
        <w:trPr>
          <w:trHeight w:val="1313"/>
        </w:trPr>
        <w:tc>
          <w:tcPr>
            <w:tcW w:w="1080" w:type="dxa"/>
            <w:vMerge/>
            <w:shd w:val="clear" w:color="auto" w:fill="D9D9D9" w:themeFill="background1" w:themeFillShade="D9"/>
          </w:tcPr>
          <w:p w:rsidR="005B40CF" w:rsidRPr="007F216F" w:rsidRDefault="005B40CF" w:rsidP="006A1D0E">
            <w:pPr>
              <w:spacing w:after="0" w:line="240" w:lineRule="auto"/>
              <w:rPr>
                <w:b/>
                <w:sz w:val="21"/>
                <w:szCs w:val="21"/>
              </w:rPr>
            </w:pPr>
          </w:p>
        </w:tc>
        <w:tc>
          <w:tcPr>
            <w:tcW w:w="1890" w:type="dxa"/>
            <w:vMerge w:val="restart"/>
            <w:shd w:val="clear" w:color="auto" w:fill="auto"/>
          </w:tcPr>
          <w:p w:rsidR="005B40CF" w:rsidRPr="007F216F" w:rsidRDefault="005B40CF" w:rsidP="006A1D0E">
            <w:pPr>
              <w:spacing w:after="0" w:line="240" w:lineRule="auto"/>
              <w:rPr>
                <w:b/>
                <w:sz w:val="21"/>
                <w:szCs w:val="21"/>
              </w:rPr>
            </w:pPr>
            <w:r w:rsidRPr="007F216F">
              <w:rPr>
                <w:b/>
                <w:sz w:val="21"/>
                <w:szCs w:val="21"/>
              </w:rPr>
              <w:t>Text Complexity Rationale</w:t>
            </w:r>
          </w:p>
          <w:p w:rsidR="005B40CF" w:rsidRPr="00530A94" w:rsidRDefault="00530A94" w:rsidP="004132A2">
            <w:pPr>
              <w:spacing w:after="0" w:line="240" w:lineRule="auto"/>
              <w:rPr>
                <w:b/>
                <w:sz w:val="21"/>
                <w:szCs w:val="21"/>
              </w:rPr>
            </w:pPr>
            <w:r w:rsidRPr="00530A94">
              <w:rPr>
                <w:sz w:val="21"/>
                <w:szCs w:val="21"/>
              </w:rPr>
              <w:t>Some of the literary texts dip below the 11-CCR grade band; however, the complex meaning and features of the texts make them appropriate for the 11-CCR grade band.</w:t>
            </w:r>
          </w:p>
        </w:tc>
        <w:tc>
          <w:tcPr>
            <w:tcW w:w="4770" w:type="dxa"/>
            <w:vMerge/>
            <w:shd w:val="clear" w:color="auto" w:fill="auto"/>
          </w:tcPr>
          <w:p w:rsidR="005B40CF" w:rsidRPr="007F216F" w:rsidRDefault="005B40CF" w:rsidP="00F01B3E">
            <w:pPr>
              <w:spacing w:after="120" w:line="240" w:lineRule="auto"/>
              <w:contextualSpacing/>
              <w:rPr>
                <w:b/>
                <w:sz w:val="21"/>
                <w:szCs w:val="21"/>
              </w:rPr>
            </w:pPr>
          </w:p>
        </w:tc>
        <w:tc>
          <w:tcPr>
            <w:tcW w:w="4230" w:type="dxa"/>
            <w:vMerge w:val="restart"/>
            <w:shd w:val="clear" w:color="auto" w:fill="auto"/>
          </w:tcPr>
          <w:p w:rsidR="005B40CF" w:rsidRPr="007F216F" w:rsidRDefault="005B40CF" w:rsidP="006A1D0E">
            <w:pPr>
              <w:spacing w:after="0" w:line="240" w:lineRule="auto"/>
              <w:rPr>
                <w:b/>
                <w:sz w:val="21"/>
                <w:szCs w:val="21"/>
              </w:rPr>
            </w:pPr>
            <w:r w:rsidRPr="007F216F">
              <w:rPr>
                <w:b/>
                <w:sz w:val="21"/>
                <w:szCs w:val="21"/>
              </w:rPr>
              <w:t>Research</w:t>
            </w:r>
          </w:p>
          <w:p w:rsidR="005B40CF" w:rsidRPr="007F216F" w:rsidRDefault="005B40CF" w:rsidP="0089293A">
            <w:pPr>
              <w:spacing w:after="0" w:line="240" w:lineRule="auto"/>
              <w:rPr>
                <w:b/>
                <w:sz w:val="21"/>
                <w:szCs w:val="21"/>
              </w:rPr>
            </w:pPr>
            <w:r w:rsidRPr="007F216F">
              <w:rPr>
                <w:sz w:val="21"/>
                <w:szCs w:val="21"/>
              </w:rPr>
              <w:t xml:space="preserve">Students will investigate challenges to and the limits of the “Free Exercise Clause” of the First Amendment to the Constitution of the United States.  They will select a topic that examines the role of religion in America (e.g., Supreme Court cases over religious matters, separation of church and state, role of religion in historical events, </w:t>
            </w:r>
            <w:r w:rsidR="0089293A" w:rsidRPr="007F216F">
              <w:rPr>
                <w:sz w:val="21"/>
                <w:szCs w:val="21"/>
              </w:rPr>
              <w:t xml:space="preserve">religious cults, </w:t>
            </w:r>
            <w:r w:rsidRPr="007F216F">
              <w:rPr>
                <w:sz w:val="21"/>
                <w:szCs w:val="21"/>
              </w:rPr>
              <w:t>various types of religion, etc.) and then write a report that first explains their topic and then defends or disputes the importance of the “Free Exercise Clause” of the First Amendment of the Constitution of the United States.</w:t>
            </w:r>
          </w:p>
        </w:tc>
        <w:tc>
          <w:tcPr>
            <w:tcW w:w="2430" w:type="dxa"/>
            <w:shd w:val="clear" w:color="auto" w:fill="auto"/>
          </w:tcPr>
          <w:p w:rsidR="005B40CF" w:rsidRPr="007F216F" w:rsidRDefault="005B40CF" w:rsidP="006A1D0E">
            <w:pPr>
              <w:spacing w:after="0" w:line="240" w:lineRule="auto"/>
              <w:rPr>
                <w:b/>
                <w:sz w:val="21"/>
                <w:szCs w:val="21"/>
              </w:rPr>
            </w:pPr>
            <w:r w:rsidRPr="007F216F">
              <w:rPr>
                <w:b/>
                <w:sz w:val="21"/>
                <w:szCs w:val="21"/>
              </w:rPr>
              <w:t>Writing</w:t>
            </w:r>
          </w:p>
          <w:p w:rsidR="005B40CF" w:rsidRPr="007F216F" w:rsidRDefault="005B40CF" w:rsidP="006A1D0E">
            <w:pPr>
              <w:pStyle w:val="ListParagraph"/>
              <w:spacing w:after="0" w:line="240" w:lineRule="auto"/>
              <w:ind w:left="0"/>
              <w:contextualSpacing w:val="0"/>
              <w:rPr>
                <w:sz w:val="21"/>
                <w:szCs w:val="21"/>
              </w:rPr>
            </w:pPr>
            <w:r w:rsidRPr="007F216F">
              <w:rPr>
                <w:sz w:val="21"/>
                <w:szCs w:val="21"/>
              </w:rPr>
              <w:t>W.11-12.1a-e, W.11-12.2a-f, W.11-12.3a-e, W.11-12.4, W.11-12.5, W.11-12.6, W.11-12.7, W.11-12.8, W.11-12.9a-b, and W.11-12.10</w:t>
            </w:r>
          </w:p>
        </w:tc>
      </w:tr>
      <w:tr w:rsidR="005B40CF" w:rsidRPr="007F216F" w:rsidTr="00052C51">
        <w:trPr>
          <w:trHeight w:val="620"/>
        </w:trPr>
        <w:tc>
          <w:tcPr>
            <w:tcW w:w="1080" w:type="dxa"/>
            <w:vMerge/>
            <w:shd w:val="clear" w:color="auto" w:fill="D9D9D9" w:themeFill="background1" w:themeFillShade="D9"/>
          </w:tcPr>
          <w:p w:rsidR="005B40CF" w:rsidRPr="007F216F" w:rsidRDefault="005B40CF" w:rsidP="006A1D0E">
            <w:pPr>
              <w:spacing w:after="0" w:line="240" w:lineRule="auto"/>
              <w:rPr>
                <w:b/>
                <w:sz w:val="21"/>
                <w:szCs w:val="21"/>
              </w:rPr>
            </w:pPr>
          </w:p>
        </w:tc>
        <w:tc>
          <w:tcPr>
            <w:tcW w:w="1890" w:type="dxa"/>
            <w:vMerge/>
            <w:shd w:val="clear" w:color="auto" w:fill="auto"/>
          </w:tcPr>
          <w:p w:rsidR="005B40CF" w:rsidRPr="007F216F" w:rsidRDefault="005B40CF" w:rsidP="006A1D0E">
            <w:pPr>
              <w:spacing w:after="0" w:line="240" w:lineRule="auto"/>
              <w:rPr>
                <w:b/>
                <w:sz w:val="21"/>
                <w:szCs w:val="21"/>
              </w:rPr>
            </w:pPr>
          </w:p>
        </w:tc>
        <w:tc>
          <w:tcPr>
            <w:tcW w:w="4770" w:type="dxa"/>
            <w:vMerge/>
            <w:shd w:val="clear" w:color="auto" w:fill="auto"/>
          </w:tcPr>
          <w:p w:rsidR="005B40CF" w:rsidRPr="007F216F" w:rsidRDefault="005B40CF" w:rsidP="00F01B3E">
            <w:pPr>
              <w:spacing w:line="240" w:lineRule="auto"/>
              <w:contextualSpacing/>
              <w:rPr>
                <w:b/>
                <w:sz w:val="21"/>
                <w:szCs w:val="21"/>
              </w:rPr>
            </w:pPr>
          </w:p>
        </w:tc>
        <w:tc>
          <w:tcPr>
            <w:tcW w:w="4230" w:type="dxa"/>
            <w:vMerge/>
            <w:shd w:val="clear" w:color="auto" w:fill="auto"/>
          </w:tcPr>
          <w:p w:rsidR="005B40CF" w:rsidRPr="007F216F" w:rsidRDefault="005B40CF" w:rsidP="005B40CF">
            <w:pPr>
              <w:spacing w:after="0" w:line="240" w:lineRule="auto"/>
              <w:rPr>
                <w:sz w:val="21"/>
                <w:szCs w:val="21"/>
              </w:rPr>
            </w:pPr>
          </w:p>
        </w:tc>
        <w:tc>
          <w:tcPr>
            <w:tcW w:w="2430" w:type="dxa"/>
            <w:shd w:val="clear" w:color="auto" w:fill="auto"/>
          </w:tcPr>
          <w:p w:rsidR="005B40CF" w:rsidRPr="007F216F" w:rsidRDefault="005B40CF" w:rsidP="006A1D0E">
            <w:pPr>
              <w:spacing w:after="0" w:line="240" w:lineRule="auto"/>
              <w:rPr>
                <w:b/>
                <w:sz w:val="21"/>
                <w:szCs w:val="21"/>
              </w:rPr>
            </w:pPr>
            <w:r w:rsidRPr="007F216F">
              <w:rPr>
                <w:b/>
                <w:sz w:val="21"/>
                <w:szCs w:val="21"/>
              </w:rPr>
              <w:t xml:space="preserve">Speaking and Listening </w:t>
            </w:r>
          </w:p>
          <w:p w:rsidR="005B40CF" w:rsidRPr="007F216F" w:rsidRDefault="005B40CF" w:rsidP="006A1D0E">
            <w:pPr>
              <w:spacing w:after="0" w:line="240" w:lineRule="auto"/>
              <w:rPr>
                <w:sz w:val="21"/>
                <w:szCs w:val="21"/>
              </w:rPr>
            </w:pPr>
            <w:r w:rsidRPr="007F216F">
              <w:rPr>
                <w:sz w:val="21"/>
                <w:szCs w:val="21"/>
              </w:rPr>
              <w:t>SL.11-12.1a-d, SL.11-12.2, SL.11-12.3, SL.11-12.4, SL.11-12.5, SL.11-12.6</w:t>
            </w:r>
          </w:p>
        </w:tc>
      </w:tr>
      <w:tr w:rsidR="005B40CF" w:rsidRPr="007F216F" w:rsidTr="00052C51">
        <w:trPr>
          <w:trHeight w:val="773"/>
        </w:trPr>
        <w:tc>
          <w:tcPr>
            <w:tcW w:w="1080" w:type="dxa"/>
            <w:vMerge/>
            <w:shd w:val="clear" w:color="auto" w:fill="D9D9D9" w:themeFill="background1" w:themeFillShade="D9"/>
          </w:tcPr>
          <w:p w:rsidR="005B40CF" w:rsidRPr="007F216F" w:rsidRDefault="005B40CF" w:rsidP="006A1D0E">
            <w:pPr>
              <w:spacing w:after="0" w:line="240" w:lineRule="auto"/>
              <w:rPr>
                <w:b/>
                <w:sz w:val="21"/>
                <w:szCs w:val="21"/>
              </w:rPr>
            </w:pPr>
          </w:p>
        </w:tc>
        <w:tc>
          <w:tcPr>
            <w:tcW w:w="1890" w:type="dxa"/>
            <w:vMerge/>
            <w:shd w:val="clear" w:color="auto" w:fill="auto"/>
          </w:tcPr>
          <w:p w:rsidR="005B40CF" w:rsidRPr="007F216F" w:rsidRDefault="005B40CF" w:rsidP="006A1D0E">
            <w:pPr>
              <w:spacing w:after="0" w:line="240" w:lineRule="auto"/>
              <w:rPr>
                <w:b/>
                <w:sz w:val="21"/>
                <w:szCs w:val="21"/>
              </w:rPr>
            </w:pPr>
          </w:p>
        </w:tc>
        <w:tc>
          <w:tcPr>
            <w:tcW w:w="4770" w:type="dxa"/>
            <w:vMerge/>
            <w:shd w:val="clear" w:color="auto" w:fill="auto"/>
          </w:tcPr>
          <w:p w:rsidR="005B40CF" w:rsidRPr="007F216F" w:rsidRDefault="005B40CF" w:rsidP="00F01B3E">
            <w:pPr>
              <w:spacing w:line="240" w:lineRule="auto"/>
              <w:contextualSpacing/>
              <w:rPr>
                <w:b/>
                <w:sz w:val="21"/>
                <w:szCs w:val="21"/>
              </w:rPr>
            </w:pPr>
          </w:p>
        </w:tc>
        <w:tc>
          <w:tcPr>
            <w:tcW w:w="4230" w:type="dxa"/>
            <w:vMerge/>
            <w:shd w:val="clear" w:color="auto" w:fill="auto"/>
          </w:tcPr>
          <w:p w:rsidR="005B40CF" w:rsidRPr="007F216F" w:rsidRDefault="005B40CF" w:rsidP="006A1D0E">
            <w:pPr>
              <w:spacing w:after="0" w:line="240" w:lineRule="auto"/>
              <w:rPr>
                <w:b/>
                <w:sz w:val="21"/>
                <w:szCs w:val="21"/>
              </w:rPr>
            </w:pPr>
          </w:p>
        </w:tc>
        <w:tc>
          <w:tcPr>
            <w:tcW w:w="2430" w:type="dxa"/>
            <w:shd w:val="clear" w:color="auto" w:fill="auto"/>
          </w:tcPr>
          <w:p w:rsidR="005B40CF" w:rsidRPr="007F216F" w:rsidRDefault="005B40CF" w:rsidP="006A1D0E">
            <w:pPr>
              <w:spacing w:after="0" w:line="240" w:lineRule="auto"/>
              <w:rPr>
                <w:b/>
                <w:sz w:val="21"/>
                <w:szCs w:val="21"/>
              </w:rPr>
            </w:pPr>
            <w:r w:rsidRPr="007F216F">
              <w:rPr>
                <w:b/>
                <w:sz w:val="21"/>
                <w:szCs w:val="21"/>
              </w:rPr>
              <w:t>Language</w:t>
            </w:r>
          </w:p>
          <w:p w:rsidR="005B40CF" w:rsidRPr="007F216F" w:rsidRDefault="005B40CF" w:rsidP="006A1D0E">
            <w:pPr>
              <w:spacing w:after="0" w:line="240" w:lineRule="auto"/>
              <w:rPr>
                <w:sz w:val="21"/>
                <w:szCs w:val="21"/>
              </w:rPr>
            </w:pPr>
            <w:r w:rsidRPr="007F216F">
              <w:rPr>
                <w:sz w:val="21"/>
                <w:szCs w:val="21"/>
              </w:rPr>
              <w:t>L.11-12.1a-b, L.11-12.2a-b, L.11-12.3a, L.11-12.4a-d, L.11-12.5a-b, L.11-12.6</w:t>
            </w:r>
          </w:p>
        </w:tc>
      </w:tr>
      <w:tr w:rsidR="000F428A" w:rsidRPr="007F216F" w:rsidTr="00052C51">
        <w:trPr>
          <w:trHeight w:val="260"/>
        </w:trPr>
        <w:tc>
          <w:tcPr>
            <w:tcW w:w="1080" w:type="dxa"/>
            <w:vMerge/>
            <w:shd w:val="clear" w:color="auto" w:fill="D9D9D9" w:themeFill="background1" w:themeFillShade="D9"/>
          </w:tcPr>
          <w:p w:rsidR="000F428A" w:rsidRPr="007F216F" w:rsidRDefault="000F428A" w:rsidP="006A1D0E">
            <w:pPr>
              <w:spacing w:after="0" w:line="240" w:lineRule="auto"/>
              <w:rPr>
                <w:b/>
                <w:sz w:val="21"/>
                <w:szCs w:val="21"/>
              </w:rPr>
            </w:pPr>
          </w:p>
        </w:tc>
        <w:tc>
          <w:tcPr>
            <w:tcW w:w="13320" w:type="dxa"/>
            <w:gridSpan w:val="4"/>
            <w:shd w:val="clear" w:color="auto" w:fill="auto"/>
          </w:tcPr>
          <w:p w:rsidR="000F428A" w:rsidRPr="007F216F" w:rsidRDefault="000F428A" w:rsidP="006A1D0E">
            <w:pPr>
              <w:spacing w:after="0" w:line="240" w:lineRule="auto"/>
              <w:rPr>
                <w:b/>
                <w:sz w:val="21"/>
                <w:szCs w:val="21"/>
              </w:rPr>
            </w:pPr>
            <w:r w:rsidRPr="007F216F">
              <w:rPr>
                <w:b/>
                <w:sz w:val="21"/>
                <w:szCs w:val="21"/>
              </w:rPr>
              <w:t>Possible Teacher Resources</w:t>
            </w:r>
          </w:p>
          <w:p w:rsidR="00297392" w:rsidRPr="007F216F" w:rsidRDefault="00297392" w:rsidP="00297392">
            <w:pPr>
              <w:spacing w:after="0" w:line="240" w:lineRule="auto"/>
              <w:rPr>
                <w:sz w:val="21"/>
                <w:szCs w:val="21"/>
              </w:rPr>
            </w:pPr>
            <w:r w:rsidRPr="007F216F">
              <w:rPr>
                <w:sz w:val="21"/>
                <w:szCs w:val="21"/>
              </w:rPr>
              <w:t>The following are some possible student resources for research topics and information:</w:t>
            </w:r>
          </w:p>
          <w:p w:rsidR="005B40CF" w:rsidRPr="007F216F" w:rsidRDefault="00350D1B" w:rsidP="00297392">
            <w:pPr>
              <w:spacing w:after="0" w:line="240" w:lineRule="auto"/>
              <w:rPr>
                <w:sz w:val="21"/>
                <w:szCs w:val="21"/>
              </w:rPr>
            </w:pPr>
            <w:r w:rsidRPr="007F216F">
              <w:rPr>
                <w:sz w:val="21"/>
                <w:szCs w:val="21"/>
              </w:rPr>
              <w:t>“</w:t>
            </w:r>
            <w:hyperlink r:id="rId51" w:history="1">
              <w:r w:rsidRPr="007F216F">
                <w:rPr>
                  <w:rStyle w:val="Hyperlink"/>
                  <w:sz w:val="21"/>
                  <w:szCs w:val="21"/>
                </w:rPr>
                <w:t>First Amendment: Free Exercise Clause (1791)</w:t>
              </w:r>
            </w:hyperlink>
            <w:r w:rsidRPr="007F216F">
              <w:rPr>
                <w:sz w:val="21"/>
                <w:szCs w:val="21"/>
              </w:rPr>
              <w:t>,” Bill of Rights Institute</w:t>
            </w:r>
            <w:r w:rsidR="00297392" w:rsidRPr="007F216F">
              <w:rPr>
                <w:sz w:val="21"/>
                <w:szCs w:val="21"/>
              </w:rPr>
              <w:t xml:space="preserve">; </w:t>
            </w:r>
            <w:r w:rsidRPr="007F216F">
              <w:rPr>
                <w:sz w:val="21"/>
                <w:szCs w:val="21"/>
              </w:rPr>
              <w:t>“</w:t>
            </w:r>
            <w:hyperlink r:id="rId52" w:history="1">
              <w:r w:rsidRPr="007F216F">
                <w:rPr>
                  <w:rStyle w:val="Hyperlink"/>
                  <w:sz w:val="21"/>
                  <w:szCs w:val="21"/>
                </w:rPr>
                <w:t>The Church in the Southern Black Community</w:t>
              </w:r>
            </w:hyperlink>
            <w:r w:rsidRPr="007F216F">
              <w:rPr>
                <w:sz w:val="21"/>
                <w:szCs w:val="21"/>
              </w:rPr>
              <w:t>”</w:t>
            </w:r>
            <w:r w:rsidR="00297392" w:rsidRPr="007F216F">
              <w:rPr>
                <w:sz w:val="21"/>
                <w:szCs w:val="21"/>
              </w:rPr>
              <w:t xml:space="preserve"> from </w:t>
            </w:r>
            <w:r w:rsidRPr="007F216F">
              <w:rPr>
                <w:i/>
                <w:sz w:val="21"/>
                <w:szCs w:val="21"/>
              </w:rPr>
              <w:t>Documenting the American South</w:t>
            </w:r>
            <w:r w:rsidRPr="007F216F">
              <w:rPr>
                <w:sz w:val="21"/>
                <w:szCs w:val="21"/>
              </w:rPr>
              <w:t>, The University of North Carolina at Chapel Hill</w:t>
            </w:r>
            <w:r w:rsidR="00297392" w:rsidRPr="007F216F">
              <w:rPr>
                <w:sz w:val="21"/>
                <w:szCs w:val="21"/>
              </w:rPr>
              <w:t xml:space="preserve">;  </w:t>
            </w:r>
            <w:r w:rsidR="000F428A" w:rsidRPr="007F216F">
              <w:rPr>
                <w:sz w:val="21"/>
                <w:szCs w:val="21"/>
              </w:rPr>
              <w:t>“</w:t>
            </w:r>
            <w:hyperlink r:id="rId53" w:history="1">
              <w:r w:rsidR="000F428A" w:rsidRPr="007F216F">
                <w:rPr>
                  <w:rStyle w:val="Hyperlink"/>
                  <w:sz w:val="21"/>
                  <w:szCs w:val="21"/>
                </w:rPr>
                <w:t>A Summary of Native American Religions</w:t>
              </w:r>
            </w:hyperlink>
            <w:r w:rsidR="000F428A" w:rsidRPr="007F216F">
              <w:rPr>
                <w:sz w:val="21"/>
                <w:szCs w:val="21"/>
              </w:rPr>
              <w:t xml:space="preserve">,” David </w:t>
            </w:r>
            <w:proofErr w:type="spellStart"/>
            <w:r w:rsidR="000F428A" w:rsidRPr="007F216F">
              <w:rPr>
                <w:sz w:val="21"/>
                <w:szCs w:val="21"/>
              </w:rPr>
              <w:t>Ruvolo</w:t>
            </w:r>
            <w:proofErr w:type="spellEnd"/>
            <w:r w:rsidR="00297392" w:rsidRPr="007F216F">
              <w:rPr>
                <w:sz w:val="21"/>
                <w:szCs w:val="21"/>
              </w:rPr>
              <w:t xml:space="preserve">; </w:t>
            </w:r>
            <w:r w:rsidR="005B40CF" w:rsidRPr="007F216F">
              <w:rPr>
                <w:sz w:val="21"/>
                <w:szCs w:val="21"/>
              </w:rPr>
              <w:t>“</w:t>
            </w:r>
            <w:hyperlink r:id="rId54" w:history="1">
              <w:r w:rsidR="005B40CF" w:rsidRPr="007F216F">
                <w:rPr>
                  <w:rStyle w:val="Hyperlink"/>
                  <w:sz w:val="21"/>
                  <w:szCs w:val="21"/>
                </w:rPr>
                <w:t>Religion and the Founding of the American Republic</w:t>
              </w:r>
            </w:hyperlink>
            <w:r w:rsidR="005B40CF" w:rsidRPr="007F216F">
              <w:rPr>
                <w:sz w:val="21"/>
                <w:szCs w:val="21"/>
              </w:rPr>
              <w:t>,” Library of Congress</w:t>
            </w:r>
            <w:r w:rsidR="00297392" w:rsidRPr="007F216F">
              <w:rPr>
                <w:sz w:val="21"/>
                <w:szCs w:val="21"/>
              </w:rPr>
              <w:t xml:space="preserve">; </w:t>
            </w:r>
            <w:r w:rsidR="005B40CF" w:rsidRPr="007F216F">
              <w:rPr>
                <w:sz w:val="21"/>
                <w:szCs w:val="21"/>
              </w:rPr>
              <w:t>“</w:t>
            </w:r>
            <w:hyperlink r:id="rId55" w:history="1">
              <w:r w:rsidR="005B40CF" w:rsidRPr="007F216F">
                <w:rPr>
                  <w:rStyle w:val="Hyperlink"/>
                  <w:sz w:val="21"/>
                  <w:szCs w:val="21"/>
                </w:rPr>
                <w:t>Politics and Economy: God and Government</w:t>
              </w:r>
            </w:hyperlink>
            <w:r w:rsidR="005B40CF" w:rsidRPr="007F216F">
              <w:rPr>
                <w:sz w:val="21"/>
                <w:szCs w:val="21"/>
              </w:rPr>
              <w:t>”</w:t>
            </w:r>
            <w:r w:rsidR="00297392" w:rsidRPr="007F216F">
              <w:rPr>
                <w:sz w:val="21"/>
                <w:szCs w:val="21"/>
              </w:rPr>
              <w:t xml:space="preserve"> from </w:t>
            </w:r>
            <w:r w:rsidR="005B40CF" w:rsidRPr="007F216F">
              <w:rPr>
                <w:i/>
                <w:sz w:val="21"/>
                <w:szCs w:val="21"/>
              </w:rPr>
              <w:t>NOW with David Brancaccio</w:t>
            </w:r>
            <w:r w:rsidR="00297392" w:rsidRPr="007F216F">
              <w:rPr>
                <w:sz w:val="21"/>
                <w:szCs w:val="21"/>
              </w:rPr>
              <w:t xml:space="preserve">, PBS; </w:t>
            </w:r>
            <w:r w:rsidR="005B40CF" w:rsidRPr="007F216F">
              <w:rPr>
                <w:sz w:val="21"/>
                <w:szCs w:val="21"/>
              </w:rPr>
              <w:t>“</w:t>
            </w:r>
            <w:hyperlink r:id="rId56" w:history="1">
              <w:r w:rsidR="005B40CF" w:rsidRPr="007F216F">
                <w:rPr>
                  <w:rStyle w:val="Hyperlink"/>
                  <w:sz w:val="21"/>
                  <w:szCs w:val="21"/>
                </w:rPr>
                <w:t>The Bill of Rights Legacy</w:t>
              </w:r>
            </w:hyperlink>
            <w:r w:rsidR="005B40CF" w:rsidRPr="007F216F">
              <w:rPr>
                <w:sz w:val="21"/>
                <w:szCs w:val="21"/>
              </w:rPr>
              <w:t>”</w:t>
            </w:r>
            <w:r w:rsidR="00297392" w:rsidRPr="007F216F">
              <w:rPr>
                <w:sz w:val="21"/>
                <w:szCs w:val="21"/>
              </w:rPr>
              <w:t xml:space="preserve"> from</w:t>
            </w:r>
            <w:r w:rsidR="005B40CF" w:rsidRPr="007F216F">
              <w:rPr>
                <w:sz w:val="21"/>
                <w:szCs w:val="21"/>
              </w:rPr>
              <w:t xml:space="preserve"> </w:t>
            </w:r>
            <w:r w:rsidR="005B40CF" w:rsidRPr="007F216F">
              <w:rPr>
                <w:i/>
                <w:sz w:val="21"/>
                <w:szCs w:val="21"/>
              </w:rPr>
              <w:t>Creating the United States</w:t>
            </w:r>
            <w:r w:rsidR="00297392" w:rsidRPr="007F216F">
              <w:rPr>
                <w:sz w:val="21"/>
                <w:szCs w:val="21"/>
              </w:rPr>
              <w:t xml:space="preserve">, Library of Congress; </w:t>
            </w:r>
            <w:r w:rsidR="005B40CF" w:rsidRPr="007F216F">
              <w:rPr>
                <w:sz w:val="21"/>
                <w:szCs w:val="21"/>
              </w:rPr>
              <w:t>“</w:t>
            </w:r>
            <w:hyperlink r:id="rId57" w:history="1">
              <w:r w:rsidR="005B40CF" w:rsidRPr="007F216F">
                <w:rPr>
                  <w:rStyle w:val="Hyperlink"/>
                  <w:sz w:val="21"/>
                  <w:szCs w:val="21"/>
                </w:rPr>
                <w:t>Divining America: Religion in American History</w:t>
              </w:r>
            </w:hyperlink>
            <w:r w:rsidR="005B40CF" w:rsidRPr="007F216F">
              <w:rPr>
                <w:sz w:val="21"/>
                <w:szCs w:val="21"/>
              </w:rPr>
              <w:t xml:space="preserve">” </w:t>
            </w:r>
            <w:r w:rsidR="00297392" w:rsidRPr="007F216F">
              <w:rPr>
                <w:sz w:val="21"/>
                <w:szCs w:val="21"/>
              </w:rPr>
              <w:t xml:space="preserve">from </w:t>
            </w:r>
            <w:proofErr w:type="spellStart"/>
            <w:r w:rsidR="005B40CF" w:rsidRPr="007F216F">
              <w:rPr>
                <w:i/>
                <w:sz w:val="21"/>
                <w:szCs w:val="21"/>
              </w:rPr>
              <w:t>TeacherServe</w:t>
            </w:r>
            <w:proofErr w:type="spellEnd"/>
            <w:r w:rsidR="00297392" w:rsidRPr="007F216F">
              <w:rPr>
                <w:sz w:val="21"/>
                <w:szCs w:val="21"/>
              </w:rPr>
              <w:t xml:space="preserve">, </w:t>
            </w:r>
            <w:r w:rsidR="005B40CF" w:rsidRPr="007F216F">
              <w:rPr>
                <w:sz w:val="21"/>
                <w:szCs w:val="21"/>
              </w:rPr>
              <w:t>National Humanities</w:t>
            </w:r>
            <w:r w:rsidR="00297392" w:rsidRPr="007F216F">
              <w:rPr>
                <w:sz w:val="21"/>
                <w:szCs w:val="21"/>
              </w:rPr>
              <w:t xml:space="preserve"> Center</w:t>
            </w:r>
          </w:p>
        </w:tc>
      </w:tr>
    </w:tbl>
    <w:p w:rsidR="00530A94" w:rsidRDefault="00530A94" w:rsidP="000F428A">
      <w:pPr>
        <w:jc w:val="center"/>
        <w:rPr>
          <w:rFonts w:cs="Cambria"/>
          <w:b/>
          <w:color w:val="000000" w:themeColor="text1"/>
          <w:sz w:val="32"/>
          <w:szCs w:val="32"/>
        </w:rPr>
      </w:pPr>
    </w:p>
    <w:p w:rsidR="000F428A" w:rsidRDefault="000F428A" w:rsidP="000F428A">
      <w:pPr>
        <w:jc w:val="center"/>
        <w:rPr>
          <w:b/>
          <w:sz w:val="28"/>
          <w:szCs w:val="28"/>
        </w:rPr>
      </w:pPr>
      <w:bookmarkStart w:id="2" w:name="OurTown"/>
      <w:bookmarkEnd w:id="2"/>
      <w:r>
        <w:rPr>
          <w:rFonts w:cs="Cambria"/>
          <w:b/>
          <w:color w:val="000000" w:themeColor="text1"/>
          <w:sz w:val="32"/>
          <w:szCs w:val="32"/>
        </w:rPr>
        <w:lastRenderedPageBreak/>
        <w:t>English III Year-in-Detail, cont. (SAMPLE)</w:t>
      </w:r>
    </w:p>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3600"/>
        <w:gridCol w:w="4320"/>
        <w:gridCol w:w="2970"/>
      </w:tblGrid>
      <w:tr w:rsidR="00245771" w:rsidRPr="00F40C8D" w:rsidTr="002F47D6">
        <w:trPr>
          <w:trHeight w:val="512"/>
        </w:trPr>
        <w:tc>
          <w:tcPr>
            <w:tcW w:w="1080" w:type="dxa"/>
            <w:vMerge w:val="restart"/>
            <w:shd w:val="clear" w:color="auto" w:fill="D9D9D9" w:themeFill="background1" w:themeFillShade="D9"/>
          </w:tcPr>
          <w:p w:rsidR="00245771" w:rsidRPr="00F40C8D" w:rsidRDefault="00245771" w:rsidP="00F40C8D">
            <w:pPr>
              <w:spacing w:after="0" w:line="240" w:lineRule="auto"/>
              <w:rPr>
                <w:b/>
              </w:rPr>
            </w:pPr>
            <w:r w:rsidRPr="00ED2917">
              <w:rPr>
                <w:b/>
              </w:rPr>
              <w:t>Unit Three</w:t>
            </w:r>
          </w:p>
        </w:tc>
        <w:tc>
          <w:tcPr>
            <w:tcW w:w="2430" w:type="dxa"/>
            <w:vMerge w:val="restart"/>
            <w:shd w:val="clear" w:color="auto" w:fill="auto"/>
          </w:tcPr>
          <w:p w:rsidR="00245771" w:rsidRPr="00F40C8D" w:rsidRDefault="00245771" w:rsidP="00F40C8D">
            <w:pPr>
              <w:spacing w:after="0" w:line="240" w:lineRule="auto"/>
              <w:rPr>
                <w:b/>
              </w:rPr>
            </w:pPr>
            <w:r w:rsidRPr="00F40C8D">
              <w:rPr>
                <w:b/>
              </w:rPr>
              <w:t>Anchor Text</w:t>
            </w:r>
          </w:p>
          <w:p w:rsidR="00245771" w:rsidRPr="00C77DD7" w:rsidRDefault="00245771" w:rsidP="00C77DD7">
            <w:pPr>
              <w:spacing w:after="0" w:line="240" w:lineRule="auto"/>
              <w:rPr>
                <w:i/>
              </w:rPr>
            </w:pPr>
            <w:r w:rsidRPr="00C77DD7">
              <w:rPr>
                <w:i/>
              </w:rPr>
              <w:t>Our Town</w:t>
            </w:r>
            <w:r>
              <w:t xml:space="preserve">, </w:t>
            </w:r>
            <w:proofErr w:type="spellStart"/>
            <w:r>
              <w:t>Thorton</w:t>
            </w:r>
            <w:proofErr w:type="spellEnd"/>
            <w:r>
              <w:t xml:space="preserve"> Wilder (Literary, </w:t>
            </w:r>
            <w:hyperlink r:id="rId58" w:history="1">
              <w:r w:rsidRPr="00E22007">
                <w:rPr>
                  <w:rStyle w:val="Hyperlink"/>
                </w:rPr>
                <w:t>Appendix B</w:t>
              </w:r>
            </w:hyperlink>
            <w:r w:rsidRPr="00213528">
              <w:t xml:space="preserve"> Exemplar</w:t>
            </w:r>
            <w:r>
              <w:t>)</w:t>
            </w:r>
          </w:p>
          <w:p w:rsidR="00245771" w:rsidRPr="00F40C8D" w:rsidRDefault="00245771" w:rsidP="00F40C8D">
            <w:pPr>
              <w:autoSpaceDE w:val="0"/>
              <w:autoSpaceDN w:val="0"/>
              <w:adjustRightInd w:val="0"/>
              <w:spacing w:after="0" w:line="240" w:lineRule="auto"/>
            </w:pPr>
          </w:p>
        </w:tc>
        <w:tc>
          <w:tcPr>
            <w:tcW w:w="3600" w:type="dxa"/>
            <w:vMerge w:val="restart"/>
            <w:shd w:val="clear" w:color="auto" w:fill="auto"/>
          </w:tcPr>
          <w:p w:rsidR="00245771" w:rsidRPr="008C583D" w:rsidRDefault="00245771" w:rsidP="00F40C8D">
            <w:pPr>
              <w:spacing w:after="0" w:line="240" w:lineRule="auto"/>
              <w:rPr>
                <w:b/>
              </w:rPr>
            </w:pPr>
            <w:r w:rsidRPr="008C583D">
              <w:rPr>
                <w:b/>
              </w:rPr>
              <w:t>Related Texts</w:t>
            </w:r>
          </w:p>
          <w:p w:rsidR="00245771" w:rsidRPr="008C583D" w:rsidRDefault="00245771" w:rsidP="00F01B3E">
            <w:pPr>
              <w:spacing w:after="0" w:line="240" w:lineRule="auto"/>
              <w:rPr>
                <w:i/>
                <w:u w:val="single"/>
              </w:rPr>
            </w:pPr>
            <w:r w:rsidRPr="008C583D">
              <w:rPr>
                <w:i/>
                <w:u w:val="single"/>
              </w:rPr>
              <w:t>Literary Texts</w:t>
            </w:r>
          </w:p>
          <w:p w:rsidR="00245771" w:rsidRPr="004D32AE" w:rsidRDefault="00245771" w:rsidP="007F216F">
            <w:pPr>
              <w:pStyle w:val="ListParagraph"/>
              <w:numPr>
                <w:ilvl w:val="0"/>
                <w:numId w:val="5"/>
              </w:numPr>
              <w:spacing w:after="0" w:line="240" w:lineRule="auto"/>
              <w:ind w:left="342" w:hanging="270"/>
              <w:contextualSpacing w:val="0"/>
              <w:rPr>
                <w:i/>
              </w:rPr>
            </w:pPr>
            <w:r>
              <w:t>“</w:t>
            </w:r>
            <w:hyperlink r:id="rId59" w:history="1">
              <w:r w:rsidRPr="0066081A">
                <w:rPr>
                  <w:rStyle w:val="Hyperlink"/>
                </w:rPr>
                <w:t>Mending Wall</w:t>
              </w:r>
            </w:hyperlink>
            <w:r>
              <w:t xml:space="preserve">,” Robert Frost </w:t>
            </w:r>
            <w:r w:rsidRPr="00213528">
              <w:t>(</w:t>
            </w:r>
            <w:hyperlink r:id="rId60" w:history="1">
              <w:r w:rsidRPr="00E22007">
                <w:rPr>
                  <w:rStyle w:val="Hyperlink"/>
                </w:rPr>
                <w:t>Appendix B</w:t>
              </w:r>
            </w:hyperlink>
            <w:r w:rsidRPr="00213528">
              <w:t xml:space="preserve"> Exemplar</w:t>
            </w:r>
            <w:r>
              <w:t>)</w:t>
            </w:r>
          </w:p>
          <w:p w:rsidR="00245771" w:rsidRPr="0089293A" w:rsidRDefault="00245771" w:rsidP="007F216F">
            <w:pPr>
              <w:pStyle w:val="ListParagraph"/>
              <w:numPr>
                <w:ilvl w:val="0"/>
                <w:numId w:val="5"/>
              </w:numPr>
              <w:spacing w:after="0" w:line="240" w:lineRule="auto"/>
              <w:ind w:left="342" w:hanging="270"/>
              <w:contextualSpacing w:val="0"/>
              <w:rPr>
                <w:i/>
              </w:rPr>
            </w:pPr>
            <w:r>
              <w:t>“A Rose for Emily,” William Faulkner</w:t>
            </w:r>
          </w:p>
          <w:p w:rsidR="00245771" w:rsidRPr="0089293A" w:rsidRDefault="00FA09B9" w:rsidP="0089293A">
            <w:pPr>
              <w:pStyle w:val="ListParagraph"/>
              <w:numPr>
                <w:ilvl w:val="0"/>
                <w:numId w:val="5"/>
              </w:numPr>
              <w:spacing w:after="0" w:line="240" w:lineRule="auto"/>
              <w:ind w:left="342" w:hanging="270"/>
              <w:contextualSpacing w:val="0"/>
            </w:pPr>
            <w:hyperlink r:id="rId61" w:history="1">
              <w:r w:rsidR="00245771" w:rsidRPr="00EF487D">
                <w:rPr>
                  <w:rStyle w:val="Hyperlink"/>
                  <w:i/>
                </w:rPr>
                <w:t>The Adventures of Huckleberry Finn</w:t>
              </w:r>
            </w:hyperlink>
            <w:r w:rsidR="00245771">
              <w:t>, Mark Twain</w:t>
            </w:r>
          </w:p>
          <w:p w:rsidR="00245771" w:rsidRPr="008C583D" w:rsidRDefault="00245771" w:rsidP="00F01B3E">
            <w:pPr>
              <w:spacing w:before="120" w:after="0" w:line="240" w:lineRule="auto"/>
              <w:rPr>
                <w:i/>
                <w:u w:val="single"/>
              </w:rPr>
            </w:pPr>
            <w:r w:rsidRPr="008C583D">
              <w:rPr>
                <w:i/>
                <w:u w:val="single"/>
              </w:rPr>
              <w:t>Informational Texts</w:t>
            </w:r>
          </w:p>
          <w:p w:rsidR="00245771" w:rsidRDefault="00FA09B9" w:rsidP="002F4AF6">
            <w:pPr>
              <w:pStyle w:val="ListParagraph"/>
              <w:numPr>
                <w:ilvl w:val="0"/>
                <w:numId w:val="5"/>
              </w:numPr>
              <w:spacing w:after="0" w:line="240" w:lineRule="auto"/>
              <w:ind w:left="342" w:hanging="270"/>
              <w:contextualSpacing w:val="0"/>
            </w:pPr>
            <w:hyperlink r:id="rId62" w:history="1">
              <w:r w:rsidR="00245771" w:rsidRPr="00220634">
                <w:rPr>
                  <w:rStyle w:val="Hyperlink"/>
                  <w:i/>
                </w:rPr>
                <w:t>Declaration of Independence</w:t>
              </w:r>
            </w:hyperlink>
            <w:r w:rsidR="00245771" w:rsidRPr="008C583D">
              <w:t xml:space="preserve">, Thomas Jefferson </w:t>
            </w:r>
            <w:r w:rsidR="00245771" w:rsidRPr="00213528">
              <w:t>(</w:t>
            </w:r>
            <w:hyperlink r:id="rId63" w:history="1">
              <w:r w:rsidR="00245771" w:rsidRPr="00E22007">
                <w:rPr>
                  <w:rStyle w:val="Hyperlink"/>
                </w:rPr>
                <w:t>Appendix B</w:t>
              </w:r>
            </w:hyperlink>
            <w:r w:rsidR="00245771" w:rsidRPr="00213528">
              <w:t xml:space="preserve"> Exemplar</w:t>
            </w:r>
            <w:r w:rsidR="00245771" w:rsidRPr="008C583D">
              <w:t>)</w:t>
            </w:r>
            <w:r w:rsidR="00245771">
              <w:t xml:space="preserve"> and </w:t>
            </w:r>
            <w:hyperlink r:id="rId64" w:history="1">
              <w:r w:rsidR="00245771" w:rsidRPr="00220634">
                <w:rPr>
                  <w:rStyle w:val="Hyperlink"/>
                  <w:i/>
                </w:rPr>
                <w:t>Common Sense</w:t>
              </w:r>
            </w:hyperlink>
            <w:r w:rsidR="00245771" w:rsidRPr="008C583D">
              <w:t xml:space="preserve">, Thomas Paine </w:t>
            </w:r>
            <w:r w:rsidR="00245771" w:rsidRPr="00213528">
              <w:t>(</w:t>
            </w:r>
            <w:hyperlink r:id="rId65" w:history="1">
              <w:r w:rsidR="00245771" w:rsidRPr="00E22007">
                <w:rPr>
                  <w:rStyle w:val="Hyperlink"/>
                </w:rPr>
                <w:t>Appendix B</w:t>
              </w:r>
            </w:hyperlink>
            <w:r w:rsidR="00245771" w:rsidRPr="00213528">
              <w:t xml:space="preserve"> Exemplar</w:t>
            </w:r>
            <w:r w:rsidR="00245771" w:rsidRPr="008C583D">
              <w:t>)</w:t>
            </w:r>
          </w:p>
          <w:p w:rsidR="00245771" w:rsidRDefault="00FA09B9" w:rsidP="002F4AF6">
            <w:pPr>
              <w:pStyle w:val="ListParagraph"/>
              <w:numPr>
                <w:ilvl w:val="0"/>
                <w:numId w:val="5"/>
              </w:numPr>
              <w:spacing w:after="0" w:line="240" w:lineRule="auto"/>
              <w:ind w:left="342" w:hanging="270"/>
              <w:contextualSpacing w:val="0"/>
            </w:pPr>
            <w:hyperlink r:id="rId66" w:history="1">
              <w:r w:rsidR="00245771" w:rsidRPr="00220634">
                <w:rPr>
                  <w:rStyle w:val="Hyperlink"/>
                  <w:i/>
                </w:rPr>
                <w:t>Civil Disobedience</w:t>
              </w:r>
            </w:hyperlink>
            <w:r w:rsidR="00245771" w:rsidRPr="00F40C8D">
              <w:t>, Henry David Thoreau</w:t>
            </w:r>
            <w:r w:rsidR="00245771">
              <w:t xml:space="preserve"> and “</w:t>
            </w:r>
            <w:hyperlink r:id="rId67" w:history="1">
              <w:r w:rsidR="00245771" w:rsidRPr="002F4AF6">
                <w:rPr>
                  <w:rStyle w:val="Hyperlink"/>
                </w:rPr>
                <w:t>Self-Reliance</w:t>
              </w:r>
            </w:hyperlink>
            <w:r w:rsidR="00245771">
              <w:t>,” Ralph Waldo Emerson</w:t>
            </w:r>
          </w:p>
          <w:p w:rsidR="00245771" w:rsidRDefault="00245771" w:rsidP="007F216F">
            <w:pPr>
              <w:pStyle w:val="ListParagraph"/>
              <w:numPr>
                <w:ilvl w:val="0"/>
                <w:numId w:val="5"/>
              </w:numPr>
              <w:spacing w:after="0" w:line="240" w:lineRule="auto"/>
              <w:ind w:left="342" w:hanging="270"/>
              <w:contextualSpacing w:val="0"/>
            </w:pPr>
            <w:r>
              <w:t xml:space="preserve">Excerpts from </w:t>
            </w:r>
            <w:r>
              <w:rPr>
                <w:i/>
              </w:rPr>
              <w:t>Bowling Alone</w:t>
            </w:r>
            <w:r>
              <w:t>, Robert Putnam</w:t>
            </w:r>
          </w:p>
          <w:p w:rsidR="00245771" w:rsidRPr="008C583D" w:rsidRDefault="00245771" w:rsidP="00C77DD7">
            <w:pPr>
              <w:pStyle w:val="ListParagraph"/>
              <w:numPr>
                <w:ilvl w:val="0"/>
                <w:numId w:val="5"/>
              </w:numPr>
              <w:spacing w:after="0" w:line="240" w:lineRule="auto"/>
              <w:ind w:left="342" w:hanging="270"/>
              <w:contextualSpacing w:val="0"/>
            </w:pPr>
            <w:r>
              <w:t xml:space="preserve">Pages 21-16 of </w:t>
            </w:r>
            <w:r w:rsidRPr="008C583D">
              <w:t>“</w:t>
            </w:r>
            <w:hyperlink r:id="rId68" w:history="1">
              <w:r w:rsidRPr="008C583D">
                <w:rPr>
                  <w:rStyle w:val="Hyperlink"/>
                </w:rPr>
                <w:t>Individual and Community: Creating Common Purpose</w:t>
              </w:r>
            </w:hyperlink>
            <w:r w:rsidRPr="008C583D">
              <w:t xml:space="preserve">” from </w:t>
            </w:r>
            <w:r w:rsidRPr="002F4AF6">
              <w:rPr>
                <w:i/>
              </w:rPr>
              <w:t>Civic Revolutionaries: Igniting the Passion for Change in America’s Communities</w:t>
            </w:r>
            <w:r w:rsidRPr="008C583D">
              <w:t xml:space="preserve">, Douglas </w:t>
            </w:r>
            <w:proofErr w:type="spellStart"/>
            <w:r w:rsidRPr="008C583D">
              <w:t>Henton</w:t>
            </w:r>
            <w:proofErr w:type="spellEnd"/>
            <w:r w:rsidRPr="008C583D">
              <w:t xml:space="preserve">, John G. Melville, and Kimberly A </w:t>
            </w:r>
            <w:proofErr w:type="spellStart"/>
            <w:r w:rsidRPr="008C583D">
              <w:t>Walesh</w:t>
            </w:r>
            <w:proofErr w:type="spellEnd"/>
          </w:p>
        </w:tc>
        <w:tc>
          <w:tcPr>
            <w:tcW w:w="4320" w:type="dxa"/>
            <w:vMerge w:val="restart"/>
            <w:shd w:val="clear" w:color="auto" w:fill="auto"/>
          </w:tcPr>
          <w:p w:rsidR="00245771" w:rsidRPr="00F40C8D" w:rsidRDefault="00245771" w:rsidP="00F40C8D">
            <w:pPr>
              <w:spacing w:after="0" w:line="240" w:lineRule="auto"/>
              <w:rPr>
                <w:b/>
              </w:rPr>
            </w:pPr>
            <w:r>
              <w:rPr>
                <w:b/>
              </w:rPr>
              <w:t>Unit Focus</w:t>
            </w:r>
          </w:p>
          <w:p w:rsidR="00245771" w:rsidRPr="00F40C8D" w:rsidRDefault="00245771" w:rsidP="00220634">
            <w:pPr>
              <w:spacing w:after="0" w:line="240" w:lineRule="auto"/>
            </w:pPr>
            <w:r>
              <w:t>Students will learn more about the founding ideals of our country and consider how those ideals have and evolved over time. Students will explore the concepts of tradition and change, communities versus individuals, and how obligation to moral or social justice compels people to act, whether consciously or unconsciously.</w:t>
            </w:r>
          </w:p>
        </w:tc>
        <w:tc>
          <w:tcPr>
            <w:tcW w:w="2970" w:type="dxa"/>
            <w:shd w:val="clear" w:color="auto" w:fill="D9D9D9" w:themeFill="background1" w:themeFillShade="D9"/>
          </w:tcPr>
          <w:p w:rsidR="00245771" w:rsidRPr="00783B6C" w:rsidRDefault="00245771" w:rsidP="00AC58ED">
            <w:pPr>
              <w:spacing w:after="0" w:line="240" w:lineRule="auto"/>
              <w:rPr>
                <w:b/>
                <w:color w:val="000000" w:themeColor="text1"/>
              </w:rPr>
            </w:pPr>
            <w:r>
              <w:rPr>
                <w:b/>
                <w:sz w:val="21"/>
                <w:szCs w:val="21"/>
              </w:rPr>
              <w:t>Possible</w:t>
            </w:r>
            <w:r w:rsidRPr="00A9104F">
              <w:rPr>
                <w:rStyle w:val="FootnoteReference"/>
                <w:b/>
                <w:sz w:val="23"/>
                <w:szCs w:val="23"/>
              </w:rPr>
              <w:footnoteReference w:id="5"/>
            </w:r>
            <w:r>
              <w:rPr>
                <w:b/>
                <w:sz w:val="21"/>
                <w:szCs w:val="21"/>
              </w:rPr>
              <w:t xml:space="preserve"> </w:t>
            </w:r>
            <w:hyperlink r:id="rId69" w:history="1">
              <w:r w:rsidRPr="00A9104F">
                <w:rPr>
                  <w:rStyle w:val="Hyperlink"/>
                  <w:b/>
                  <w:sz w:val="21"/>
                  <w:szCs w:val="21"/>
                </w:rPr>
                <w:t>Common Core State Standards</w:t>
              </w:r>
            </w:hyperlink>
          </w:p>
        </w:tc>
      </w:tr>
      <w:tr w:rsidR="00220634" w:rsidRPr="00F40C8D" w:rsidTr="002F47D6">
        <w:trPr>
          <w:trHeight w:val="1943"/>
        </w:trPr>
        <w:tc>
          <w:tcPr>
            <w:tcW w:w="1080" w:type="dxa"/>
            <w:vMerge/>
            <w:shd w:val="clear" w:color="auto" w:fill="D9D9D9" w:themeFill="background1" w:themeFillShade="D9"/>
          </w:tcPr>
          <w:p w:rsidR="00220634" w:rsidRPr="00F40C8D" w:rsidRDefault="00220634" w:rsidP="00F40C8D">
            <w:pPr>
              <w:spacing w:after="0" w:line="240" w:lineRule="auto"/>
              <w:rPr>
                <w:b/>
              </w:rPr>
            </w:pPr>
          </w:p>
        </w:tc>
        <w:tc>
          <w:tcPr>
            <w:tcW w:w="2430" w:type="dxa"/>
            <w:vMerge/>
            <w:shd w:val="clear" w:color="auto" w:fill="auto"/>
          </w:tcPr>
          <w:p w:rsidR="00220634" w:rsidRPr="00F40C8D" w:rsidRDefault="00220634" w:rsidP="00F40C8D">
            <w:pPr>
              <w:spacing w:after="0" w:line="240" w:lineRule="auto"/>
              <w:rPr>
                <w:b/>
              </w:rPr>
            </w:pPr>
          </w:p>
        </w:tc>
        <w:tc>
          <w:tcPr>
            <w:tcW w:w="3600" w:type="dxa"/>
            <w:vMerge/>
            <w:shd w:val="clear" w:color="auto" w:fill="auto"/>
          </w:tcPr>
          <w:p w:rsidR="00220634" w:rsidRPr="008C583D" w:rsidRDefault="00220634" w:rsidP="00F01B3E">
            <w:pPr>
              <w:spacing w:after="120" w:line="240" w:lineRule="auto"/>
              <w:rPr>
                <w:b/>
              </w:rPr>
            </w:pPr>
          </w:p>
        </w:tc>
        <w:tc>
          <w:tcPr>
            <w:tcW w:w="4320" w:type="dxa"/>
            <w:vMerge/>
            <w:shd w:val="clear" w:color="auto" w:fill="auto"/>
          </w:tcPr>
          <w:p w:rsidR="00220634" w:rsidRPr="00F40C8D" w:rsidRDefault="00220634" w:rsidP="00F40C8D">
            <w:pPr>
              <w:spacing w:after="0" w:line="240" w:lineRule="auto"/>
              <w:rPr>
                <w:b/>
              </w:rPr>
            </w:pPr>
          </w:p>
        </w:tc>
        <w:tc>
          <w:tcPr>
            <w:tcW w:w="2970" w:type="dxa"/>
            <w:shd w:val="clear" w:color="auto" w:fill="auto"/>
          </w:tcPr>
          <w:p w:rsidR="00220634" w:rsidRPr="00F40C8D" w:rsidRDefault="00220634" w:rsidP="00F40C8D">
            <w:pPr>
              <w:spacing w:after="0" w:line="240" w:lineRule="auto"/>
              <w:rPr>
                <w:b/>
              </w:rPr>
            </w:pPr>
            <w:r w:rsidRPr="00F40C8D">
              <w:rPr>
                <w:b/>
              </w:rPr>
              <w:t>Possible Reading Standards</w:t>
            </w:r>
          </w:p>
          <w:p w:rsidR="00220634" w:rsidRDefault="00220634" w:rsidP="00F40C8D">
            <w:pPr>
              <w:spacing w:after="0" w:line="240" w:lineRule="auto"/>
            </w:pPr>
            <w:r w:rsidRPr="00F40C8D">
              <w:t>R</w:t>
            </w:r>
            <w:r>
              <w:t>L.11-12</w:t>
            </w:r>
            <w:r w:rsidRPr="00F40C8D">
              <w:t>.1, R</w:t>
            </w:r>
            <w:r>
              <w:t>L.11-12</w:t>
            </w:r>
            <w:r w:rsidRPr="00F40C8D">
              <w:t>.2, R</w:t>
            </w:r>
            <w:r>
              <w:t>L.11-12</w:t>
            </w:r>
            <w:r w:rsidRPr="00F40C8D">
              <w:t>.3, R</w:t>
            </w:r>
            <w:r>
              <w:t>L.11-12</w:t>
            </w:r>
            <w:r w:rsidRPr="00F40C8D">
              <w:t xml:space="preserve">.4, </w:t>
            </w:r>
            <w:r>
              <w:t xml:space="preserve">RL.11-12.5, RL.11-12.6, </w:t>
            </w:r>
            <w:r w:rsidR="00FF6EC1" w:rsidRPr="007F216F">
              <w:rPr>
                <w:sz w:val="21"/>
                <w:szCs w:val="21"/>
              </w:rPr>
              <w:t>RL.11-12.7</w:t>
            </w:r>
            <w:r w:rsidR="00FF6EC1">
              <w:rPr>
                <w:sz w:val="21"/>
                <w:szCs w:val="21"/>
              </w:rPr>
              <w:t xml:space="preserve">, </w:t>
            </w:r>
            <w:r w:rsidRPr="00F40C8D">
              <w:t>RL.</w:t>
            </w:r>
            <w:r>
              <w:t>11-12.</w:t>
            </w:r>
            <w:r w:rsidRPr="00F40C8D">
              <w:t xml:space="preserve">9, </w:t>
            </w:r>
            <w:r>
              <w:t>RI.11-12.10</w:t>
            </w:r>
          </w:p>
          <w:p w:rsidR="00220634" w:rsidRPr="00057380" w:rsidRDefault="00220634" w:rsidP="00057380">
            <w:pPr>
              <w:spacing w:before="120" w:after="0" w:line="240" w:lineRule="auto"/>
            </w:pPr>
            <w:r w:rsidRPr="00F40C8D">
              <w:t>RI.</w:t>
            </w:r>
            <w:r>
              <w:t>11-12.</w:t>
            </w:r>
            <w:r w:rsidRPr="00F40C8D">
              <w:t>1, RI.</w:t>
            </w:r>
            <w:r>
              <w:t>11-12.</w:t>
            </w:r>
            <w:r w:rsidRPr="00F40C8D">
              <w:t>2, RI.</w:t>
            </w:r>
            <w:r>
              <w:t>11-12.</w:t>
            </w:r>
            <w:r w:rsidRPr="00F40C8D">
              <w:t>3, RI.</w:t>
            </w:r>
            <w:r>
              <w:t>11-12.</w:t>
            </w:r>
            <w:r w:rsidRPr="00F40C8D">
              <w:t>4, RI.</w:t>
            </w:r>
            <w:r>
              <w:t>11-12.</w:t>
            </w:r>
            <w:r w:rsidRPr="00F40C8D">
              <w:t>5, RI.</w:t>
            </w:r>
            <w:r>
              <w:t>11-12.</w:t>
            </w:r>
            <w:r w:rsidRPr="00F40C8D">
              <w:t>6, RI.</w:t>
            </w:r>
            <w:r>
              <w:t>11-12.</w:t>
            </w:r>
            <w:r w:rsidRPr="00F40C8D">
              <w:t>8, RI.</w:t>
            </w:r>
            <w:r>
              <w:t>11-12.</w:t>
            </w:r>
            <w:r w:rsidRPr="00F40C8D">
              <w:t>9, RI.</w:t>
            </w:r>
            <w:r>
              <w:t>11-12.</w:t>
            </w:r>
            <w:r w:rsidRPr="00F40C8D">
              <w:t>10</w:t>
            </w:r>
          </w:p>
        </w:tc>
      </w:tr>
      <w:tr w:rsidR="00220634" w:rsidRPr="00F40C8D" w:rsidTr="002F47D6">
        <w:trPr>
          <w:trHeight w:val="1907"/>
        </w:trPr>
        <w:tc>
          <w:tcPr>
            <w:tcW w:w="1080" w:type="dxa"/>
            <w:vMerge/>
            <w:shd w:val="clear" w:color="auto" w:fill="D9D9D9" w:themeFill="background1" w:themeFillShade="D9"/>
          </w:tcPr>
          <w:p w:rsidR="00220634" w:rsidRPr="00F40C8D" w:rsidRDefault="00220634" w:rsidP="00F40C8D">
            <w:pPr>
              <w:spacing w:after="0" w:line="240" w:lineRule="auto"/>
              <w:rPr>
                <w:b/>
              </w:rPr>
            </w:pPr>
          </w:p>
        </w:tc>
        <w:tc>
          <w:tcPr>
            <w:tcW w:w="2430" w:type="dxa"/>
            <w:vMerge w:val="restart"/>
            <w:shd w:val="clear" w:color="auto" w:fill="auto"/>
          </w:tcPr>
          <w:p w:rsidR="00220634" w:rsidRPr="00F40C8D" w:rsidRDefault="00220634" w:rsidP="00F40C8D">
            <w:pPr>
              <w:spacing w:after="0" w:line="240" w:lineRule="auto"/>
              <w:rPr>
                <w:b/>
              </w:rPr>
            </w:pPr>
            <w:r w:rsidRPr="00F40C8D">
              <w:rPr>
                <w:b/>
              </w:rPr>
              <w:t>Text Complexity Rationale</w:t>
            </w:r>
          </w:p>
          <w:p w:rsidR="00220634" w:rsidRPr="00F40C8D" w:rsidRDefault="002F47D6" w:rsidP="002F47D6">
            <w:pPr>
              <w:spacing w:after="0" w:line="240" w:lineRule="auto"/>
              <w:rPr>
                <w:b/>
              </w:rPr>
            </w:pPr>
            <w:r>
              <w:t>Several texts in this set are exem</w:t>
            </w:r>
            <w:r w:rsidRPr="00A77AEC">
              <w:t xml:space="preserve">plars from Appendix B. </w:t>
            </w:r>
            <w:r w:rsidR="00A77AEC">
              <w:t>Several</w:t>
            </w:r>
            <w:r w:rsidR="00A77AEC" w:rsidRPr="00A77AEC">
              <w:t xml:space="preserve"> of the informational texts</w:t>
            </w:r>
            <w:r w:rsidR="00A77AEC">
              <w:t xml:space="preserve"> </w:t>
            </w:r>
            <w:r w:rsidR="00A77AEC" w:rsidRPr="00A77AEC">
              <w:t>will challenge students and will require some additional scaffolding.</w:t>
            </w:r>
            <w:r>
              <w:t xml:space="preserve"> </w:t>
            </w:r>
          </w:p>
        </w:tc>
        <w:tc>
          <w:tcPr>
            <w:tcW w:w="3600" w:type="dxa"/>
            <w:vMerge/>
            <w:shd w:val="clear" w:color="auto" w:fill="auto"/>
          </w:tcPr>
          <w:p w:rsidR="00220634" w:rsidRPr="008C583D" w:rsidRDefault="00220634" w:rsidP="00F01B3E">
            <w:pPr>
              <w:spacing w:after="120" w:line="240" w:lineRule="auto"/>
              <w:contextualSpacing/>
              <w:rPr>
                <w:b/>
              </w:rPr>
            </w:pPr>
          </w:p>
        </w:tc>
        <w:tc>
          <w:tcPr>
            <w:tcW w:w="4320" w:type="dxa"/>
            <w:vMerge w:val="restart"/>
            <w:shd w:val="clear" w:color="auto" w:fill="auto"/>
          </w:tcPr>
          <w:p w:rsidR="00220634" w:rsidRDefault="00220634" w:rsidP="00F40C8D">
            <w:pPr>
              <w:spacing w:after="0" w:line="240" w:lineRule="auto"/>
              <w:rPr>
                <w:b/>
              </w:rPr>
            </w:pPr>
            <w:r>
              <w:rPr>
                <w:b/>
              </w:rPr>
              <w:t xml:space="preserve">Sample </w:t>
            </w:r>
            <w:r w:rsidRPr="00F40C8D">
              <w:rPr>
                <w:b/>
              </w:rPr>
              <w:t>Research</w:t>
            </w:r>
          </w:p>
          <w:p w:rsidR="00220634" w:rsidRDefault="00026620" w:rsidP="004863E8">
            <w:pPr>
              <w:spacing w:after="0" w:line="240" w:lineRule="auto"/>
            </w:pPr>
            <w:r>
              <w:t>Students will write a critical essay/literary analysis on one of the literary texts in the set. They research literary criticism</w:t>
            </w:r>
            <w:r w:rsidR="002F47D6">
              <w:t xml:space="preserve"> on the text,</w:t>
            </w:r>
            <w:r>
              <w:t xml:space="preserve"> develop a thesis</w:t>
            </w:r>
            <w:r w:rsidR="002F47D6">
              <w:t>,</w:t>
            </w:r>
            <w:r>
              <w:t xml:space="preserve"> and </w:t>
            </w:r>
            <w:r w:rsidR="002F47D6">
              <w:t>defend their claims using evidence.</w:t>
            </w:r>
          </w:p>
          <w:p w:rsidR="00026620" w:rsidRDefault="00026620" w:rsidP="004863E8">
            <w:pPr>
              <w:spacing w:after="0" w:line="240" w:lineRule="auto"/>
            </w:pPr>
          </w:p>
          <w:p w:rsidR="00026620" w:rsidRDefault="00026620" w:rsidP="004863E8">
            <w:pPr>
              <w:spacing w:after="0" w:line="240" w:lineRule="auto"/>
            </w:pPr>
            <w:r>
              <w:t>Another option:</w:t>
            </w:r>
          </w:p>
          <w:p w:rsidR="00026620" w:rsidRPr="00026620" w:rsidRDefault="00026620" w:rsidP="002F47D6">
            <w:pPr>
              <w:spacing w:after="0" w:line="240" w:lineRule="auto"/>
            </w:pPr>
            <w:r>
              <w:t>Stude</w:t>
            </w:r>
            <w:r w:rsidR="002F47D6">
              <w:t>nts will examine</w:t>
            </w:r>
            <w:r>
              <w:t xml:space="preserve"> how a character in one of the literary texts displays the values of one of the informational texts (e.g., practices civil disobedience or </w:t>
            </w:r>
            <w:r w:rsidR="002F47D6">
              <w:t>demonstrates self-reliance</w:t>
            </w:r>
            <w:r>
              <w:t>, etc.). Then they will write an argumentative essay in which they make a claim about the character and defend the claim with evidence.</w:t>
            </w:r>
            <w:r w:rsidR="002F47D6">
              <w:t xml:space="preserve"> This is similar to what is included in the Possible Teacher Resources below.</w:t>
            </w:r>
          </w:p>
        </w:tc>
        <w:tc>
          <w:tcPr>
            <w:tcW w:w="2970" w:type="dxa"/>
            <w:shd w:val="clear" w:color="auto" w:fill="auto"/>
          </w:tcPr>
          <w:p w:rsidR="00220634" w:rsidRPr="00F40C8D" w:rsidRDefault="00220634" w:rsidP="00F40C8D">
            <w:pPr>
              <w:spacing w:after="0" w:line="240" w:lineRule="auto"/>
              <w:rPr>
                <w:b/>
              </w:rPr>
            </w:pPr>
            <w:r w:rsidRPr="00F40C8D">
              <w:rPr>
                <w:b/>
              </w:rPr>
              <w:t>Possible Writing Standards</w:t>
            </w:r>
          </w:p>
          <w:p w:rsidR="00220634" w:rsidRPr="00F40C8D" w:rsidRDefault="00220634" w:rsidP="00F40C8D">
            <w:pPr>
              <w:spacing w:after="0" w:line="240" w:lineRule="auto"/>
            </w:pPr>
            <w:r w:rsidRPr="00F40C8D">
              <w:t>W.11-12.1</w:t>
            </w:r>
            <w:r>
              <w:t>a-e</w:t>
            </w:r>
            <w:r w:rsidRPr="00F40C8D">
              <w:t xml:space="preserve">, </w:t>
            </w:r>
            <w:r>
              <w:t xml:space="preserve">W.11-12.3a-e, </w:t>
            </w:r>
            <w:r w:rsidRPr="00F40C8D">
              <w:t>W.11-12</w:t>
            </w:r>
            <w:r>
              <w:t xml:space="preserve">.4, W.11-12.5, </w:t>
            </w:r>
            <w:r w:rsidR="002F47D6">
              <w:t xml:space="preserve">W.11-12.6, W.11-12.7, W.11-12.8, </w:t>
            </w:r>
            <w:r>
              <w:t>W.11-12.9a-b,</w:t>
            </w:r>
            <w:r w:rsidRPr="00F40C8D">
              <w:t xml:space="preserve"> W.11-12.10</w:t>
            </w:r>
          </w:p>
          <w:p w:rsidR="00220634" w:rsidRPr="00F40C8D" w:rsidRDefault="00220634" w:rsidP="00F40C8D">
            <w:pPr>
              <w:pStyle w:val="ListParagraph"/>
              <w:spacing w:after="0" w:line="240" w:lineRule="auto"/>
              <w:ind w:left="0"/>
              <w:contextualSpacing w:val="0"/>
            </w:pPr>
          </w:p>
        </w:tc>
      </w:tr>
      <w:tr w:rsidR="00220634" w:rsidRPr="00F40C8D" w:rsidTr="002F47D6">
        <w:trPr>
          <w:trHeight w:val="620"/>
        </w:trPr>
        <w:tc>
          <w:tcPr>
            <w:tcW w:w="1080" w:type="dxa"/>
            <w:vMerge/>
            <w:shd w:val="clear" w:color="auto" w:fill="D9D9D9" w:themeFill="background1" w:themeFillShade="D9"/>
          </w:tcPr>
          <w:p w:rsidR="00220634" w:rsidRPr="00F40C8D" w:rsidRDefault="00220634" w:rsidP="00F40C8D">
            <w:pPr>
              <w:spacing w:after="0" w:line="240" w:lineRule="auto"/>
              <w:rPr>
                <w:b/>
              </w:rPr>
            </w:pPr>
          </w:p>
        </w:tc>
        <w:tc>
          <w:tcPr>
            <w:tcW w:w="2430" w:type="dxa"/>
            <w:vMerge/>
            <w:shd w:val="clear" w:color="auto" w:fill="auto"/>
          </w:tcPr>
          <w:p w:rsidR="00220634" w:rsidRPr="00F40C8D" w:rsidRDefault="00220634" w:rsidP="00F40C8D">
            <w:pPr>
              <w:spacing w:after="0" w:line="240" w:lineRule="auto"/>
              <w:rPr>
                <w:b/>
              </w:rPr>
            </w:pPr>
          </w:p>
        </w:tc>
        <w:tc>
          <w:tcPr>
            <w:tcW w:w="3600" w:type="dxa"/>
            <w:vMerge/>
            <w:shd w:val="clear" w:color="auto" w:fill="auto"/>
          </w:tcPr>
          <w:p w:rsidR="00220634" w:rsidRPr="008C583D" w:rsidRDefault="00220634" w:rsidP="00F01B3E">
            <w:pPr>
              <w:spacing w:line="240" w:lineRule="auto"/>
              <w:contextualSpacing/>
              <w:rPr>
                <w:b/>
              </w:rPr>
            </w:pPr>
          </w:p>
        </w:tc>
        <w:tc>
          <w:tcPr>
            <w:tcW w:w="4320" w:type="dxa"/>
            <w:vMerge/>
            <w:shd w:val="clear" w:color="auto" w:fill="auto"/>
          </w:tcPr>
          <w:p w:rsidR="00220634" w:rsidRPr="004863E8" w:rsidRDefault="00220634" w:rsidP="004863E8">
            <w:pPr>
              <w:spacing w:after="0" w:line="240" w:lineRule="auto"/>
            </w:pPr>
          </w:p>
        </w:tc>
        <w:tc>
          <w:tcPr>
            <w:tcW w:w="2970" w:type="dxa"/>
            <w:shd w:val="clear" w:color="auto" w:fill="auto"/>
          </w:tcPr>
          <w:p w:rsidR="00220634" w:rsidRPr="00F40C8D" w:rsidRDefault="00220634" w:rsidP="00F40C8D">
            <w:pPr>
              <w:spacing w:after="0" w:line="240" w:lineRule="auto"/>
              <w:rPr>
                <w:b/>
              </w:rPr>
            </w:pPr>
            <w:r w:rsidRPr="00F40C8D">
              <w:rPr>
                <w:b/>
              </w:rPr>
              <w:t>Possible Speaking and Listening Standards</w:t>
            </w:r>
          </w:p>
          <w:p w:rsidR="00220634" w:rsidRPr="00F40C8D" w:rsidRDefault="00220634" w:rsidP="00F40C8D">
            <w:pPr>
              <w:spacing w:after="0" w:line="240" w:lineRule="auto"/>
            </w:pPr>
            <w:r w:rsidRPr="00F40C8D">
              <w:t>SL.</w:t>
            </w:r>
            <w:r>
              <w:t>11-12.</w:t>
            </w:r>
            <w:r w:rsidR="002F47D6">
              <w:t>1a-d</w:t>
            </w:r>
          </w:p>
        </w:tc>
      </w:tr>
      <w:tr w:rsidR="00220634" w:rsidRPr="00F40C8D" w:rsidTr="002F47D6">
        <w:trPr>
          <w:trHeight w:val="773"/>
        </w:trPr>
        <w:tc>
          <w:tcPr>
            <w:tcW w:w="1080" w:type="dxa"/>
            <w:vMerge/>
            <w:shd w:val="clear" w:color="auto" w:fill="D9D9D9" w:themeFill="background1" w:themeFillShade="D9"/>
          </w:tcPr>
          <w:p w:rsidR="00220634" w:rsidRPr="00F40C8D" w:rsidRDefault="00220634" w:rsidP="00F40C8D">
            <w:pPr>
              <w:spacing w:after="0" w:line="240" w:lineRule="auto"/>
              <w:rPr>
                <w:b/>
              </w:rPr>
            </w:pPr>
          </w:p>
        </w:tc>
        <w:tc>
          <w:tcPr>
            <w:tcW w:w="2430" w:type="dxa"/>
            <w:vMerge/>
            <w:shd w:val="clear" w:color="auto" w:fill="auto"/>
          </w:tcPr>
          <w:p w:rsidR="00220634" w:rsidRPr="00F40C8D" w:rsidRDefault="00220634" w:rsidP="00F40C8D">
            <w:pPr>
              <w:spacing w:after="0" w:line="240" w:lineRule="auto"/>
              <w:rPr>
                <w:b/>
              </w:rPr>
            </w:pPr>
          </w:p>
        </w:tc>
        <w:tc>
          <w:tcPr>
            <w:tcW w:w="3600" w:type="dxa"/>
            <w:vMerge/>
            <w:shd w:val="clear" w:color="auto" w:fill="auto"/>
          </w:tcPr>
          <w:p w:rsidR="00220634" w:rsidRPr="008C583D" w:rsidRDefault="00220634" w:rsidP="00F01B3E">
            <w:pPr>
              <w:spacing w:line="240" w:lineRule="auto"/>
              <w:contextualSpacing/>
              <w:rPr>
                <w:b/>
              </w:rPr>
            </w:pPr>
          </w:p>
        </w:tc>
        <w:tc>
          <w:tcPr>
            <w:tcW w:w="4320" w:type="dxa"/>
            <w:vMerge/>
            <w:shd w:val="clear" w:color="auto" w:fill="auto"/>
          </w:tcPr>
          <w:p w:rsidR="00220634" w:rsidRPr="00F40C8D" w:rsidRDefault="00220634" w:rsidP="00F40C8D">
            <w:pPr>
              <w:spacing w:after="0" w:line="240" w:lineRule="auto"/>
              <w:rPr>
                <w:b/>
              </w:rPr>
            </w:pPr>
          </w:p>
        </w:tc>
        <w:tc>
          <w:tcPr>
            <w:tcW w:w="2970" w:type="dxa"/>
            <w:shd w:val="clear" w:color="auto" w:fill="auto"/>
          </w:tcPr>
          <w:p w:rsidR="00220634" w:rsidRPr="00F40C8D" w:rsidRDefault="00220634" w:rsidP="00F40C8D">
            <w:pPr>
              <w:spacing w:after="0" w:line="240" w:lineRule="auto"/>
              <w:rPr>
                <w:b/>
              </w:rPr>
            </w:pPr>
            <w:r w:rsidRPr="00F40C8D">
              <w:rPr>
                <w:b/>
              </w:rPr>
              <w:t>Possible Language Standards</w:t>
            </w:r>
          </w:p>
          <w:p w:rsidR="00220634" w:rsidRPr="00F40C8D" w:rsidRDefault="00220634" w:rsidP="00F40C8D">
            <w:pPr>
              <w:spacing w:after="0" w:line="240" w:lineRule="auto"/>
            </w:pPr>
            <w:r w:rsidRPr="00F40C8D">
              <w:t>L.11-12.1a-b, L.11-12.2</w:t>
            </w:r>
            <w:r>
              <w:t>a-b</w:t>
            </w:r>
            <w:r w:rsidRPr="00F40C8D">
              <w:t>, L.11-12.3</w:t>
            </w:r>
            <w:r>
              <w:t>a</w:t>
            </w:r>
            <w:r w:rsidRPr="00F40C8D">
              <w:t>, L.11-12.4a-d, L.11-12.5</w:t>
            </w:r>
            <w:r>
              <w:t>a-b</w:t>
            </w:r>
            <w:r w:rsidRPr="00F40C8D">
              <w:t>, L.11-12.6</w:t>
            </w:r>
          </w:p>
          <w:p w:rsidR="00220634" w:rsidRPr="00F40C8D" w:rsidRDefault="00220634" w:rsidP="00F40C8D">
            <w:pPr>
              <w:spacing w:after="0" w:line="240" w:lineRule="auto"/>
            </w:pPr>
          </w:p>
        </w:tc>
      </w:tr>
      <w:tr w:rsidR="000F428A" w:rsidRPr="00F40C8D" w:rsidTr="0060597A">
        <w:trPr>
          <w:trHeight w:val="260"/>
        </w:trPr>
        <w:tc>
          <w:tcPr>
            <w:tcW w:w="1080" w:type="dxa"/>
            <w:vMerge/>
            <w:shd w:val="clear" w:color="auto" w:fill="D9D9D9" w:themeFill="background1" w:themeFillShade="D9"/>
          </w:tcPr>
          <w:p w:rsidR="000F428A" w:rsidRPr="00F40C8D" w:rsidRDefault="000F428A" w:rsidP="00F40C8D">
            <w:pPr>
              <w:spacing w:after="0" w:line="240" w:lineRule="auto"/>
              <w:rPr>
                <w:b/>
              </w:rPr>
            </w:pPr>
          </w:p>
        </w:tc>
        <w:tc>
          <w:tcPr>
            <w:tcW w:w="13320" w:type="dxa"/>
            <w:gridSpan w:val="4"/>
            <w:shd w:val="clear" w:color="auto" w:fill="auto"/>
          </w:tcPr>
          <w:p w:rsidR="000F428A" w:rsidRDefault="000F428A" w:rsidP="00F40C8D">
            <w:pPr>
              <w:spacing w:after="0" w:line="240" w:lineRule="auto"/>
              <w:rPr>
                <w:b/>
              </w:rPr>
            </w:pPr>
            <w:r w:rsidRPr="008C583D">
              <w:rPr>
                <w:b/>
              </w:rPr>
              <w:t>Possible Teacher Resources</w:t>
            </w:r>
          </w:p>
          <w:p w:rsidR="00750808" w:rsidRPr="008C583D" w:rsidRDefault="00FA09B9" w:rsidP="00F40C8D">
            <w:pPr>
              <w:spacing w:after="0" w:line="240" w:lineRule="auto"/>
              <w:rPr>
                <w:b/>
              </w:rPr>
            </w:pPr>
            <w:hyperlink r:id="rId70" w:anchor="v=onepage&amp;q=crucible%20civil%20disobedience&amp;f=false" w:history="1">
              <w:r w:rsidR="00EA688B" w:rsidRPr="008C583D">
                <w:rPr>
                  <w:rStyle w:val="Hyperlink"/>
                  <w:i/>
                </w:rPr>
                <w:t>Civil Disobedience</w:t>
              </w:r>
            </w:hyperlink>
            <w:r w:rsidR="00EA688B" w:rsidRPr="008C583D">
              <w:rPr>
                <w:rStyle w:val="Hyperlink"/>
                <w:color w:val="auto"/>
                <w:u w:val="none"/>
              </w:rPr>
              <w:t>, Harold Bloom</w:t>
            </w:r>
          </w:p>
        </w:tc>
      </w:tr>
    </w:tbl>
    <w:p w:rsidR="000F428A" w:rsidRDefault="000F428A" w:rsidP="000F428A">
      <w:pPr>
        <w:jc w:val="center"/>
        <w:rPr>
          <w:rFonts w:cs="Cambria"/>
          <w:b/>
          <w:color w:val="000000" w:themeColor="text1"/>
          <w:sz w:val="32"/>
          <w:szCs w:val="32"/>
        </w:rPr>
      </w:pPr>
    </w:p>
    <w:p w:rsidR="000F428A" w:rsidRDefault="000F428A" w:rsidP="000F428A">
      <w:pPr>
        <w:jc w:val="center"/>
        <w:rPr>
          <w:b/>
          <w:sz w:val="28"/>
          <w:szCs w:val="28"/>
        </w:rPr>
      </w:pPr>
      <w:bookmarkStart w:id="3" w:name="AmericanDream"/>
      <w:bookmarkEnd w:id="3"/>
      <w:r>
        <w:rPr>
          <w:rFonts w:cs="Cambria"/>
          <w:b/>
          <w:color w:val="000000" w:themeColor="text1"/>
          <w:sz w:val="32"/>
          <w:szCs w:val="32"/>
        </w:rPr>
        <w:lastRenderedPageBreak/>
        <w:t>English III Year-in-Detail, cont. (SAMPLE)</w:t>
      </w:r>
    </w:p>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160"/>
        <w:gridCol w:w="4860"/>
        <w:gridCol w:w="2970"/>
        <w:gridCol w:w="3600"/>
      </w:tblGrid>
      <w:tr w:rsidR="00245771" w:rsidRPr="005A217C" w:rsidTr="00CB1EA1">
        <w:trPr>
          <w:trHeight w:val="602"/>
        </w:trPr>
        <w:tc>
          <w:tcPr>
            <w:tcW w:w="810" w:type="dxa"/>
            <w:vMerge w:val="restart"/>
            <w:shd w:val="clear" w:color="auto" w:fill="D9D9D9" w:themeFill="background1" w:themeFillShade="D9"/>
          </w:tcPr>
          <w:p w:rsidR="00245771" w:rsidRPr="00DC06BB" w:rsidRDefault="00245771" w:rsidP="00DC06BB">
            <w:pPr>
              <w:spacing w:after="0" w:line="240" w:lineRule="auto"/>
              <w:rPr>
                <w:rFonts w:ascii="Calibri" w:hAnsi="Calibri"/>
                <w:b/>
              </w:rPr>
            </w:pPr>
            <w:r w:rsidRPr="00ED2917">
              <w:rPr>
                <w:rFonts w:ascii="Calibri" w:hAnsi="Calibri"/>
                <w:b/>
              </w:rPr>
              <w:t>Unit Four</w:t>
            </w:r>
          </w:p>
        </w:tc>
        <w:tc>
          <w:tcPr>
            <w:tcW w:w="2160" w:type="dxa"/>
            <w:vMerge w:val="restart"/>
            <w:shd w:val="clear" w:color="auto" w:fill="auto"/>
          </w:tcPr>
          <w:p w:rsidR="00245771" w:rsidRPr="00DC06BB" w:rsidRDefault="00245771" w:rsidP="00DC06BB">
            <w:pPr>
              <w:spacing w:after="0" w:line="240" w:lineRule="auto"/>
              <w:rPr>
                <w:rFonts w:ascii="Calibri" w:hAnsi="Calibri"/>
                <w:b/>
              </w:rPr>
            </w:pPr>
            <w:r w:rsidRPr="00DC06BB">
              <w:rPr>
                <w:rFonts w:ascii="Calibri" w:hAnsi="Calibri"/>
                <w:b/>
              </w:rPr>
              <w:t>Anchor Text</w:t>
            </w:r>
          </w:p>
          <w:p w:rsidR="00245771" w:rsidRPr="00DC06BB" w:rsidRDefault="00245771" w:rsidP="00220634">
            <w:pPr>
              <w:spacing w:after="0" w:line="240" w:lineRule="auto"/>
            </w:pPr>
            <w:r w:rsidRPr="00C77DD7">
              <w:rPr>
                <w:i/>
              </w:rPr>
              <w:t>The American Dream: A Short History of an Idea that Shaped a Nation</w:t>
            </w:r>
            <w:r>
              <w:t>, Jim Cullen (Informational)</w:t>
            </w:r>
          </w:p>
        </w:tc>
        <w:tc>
          <w:tcPr>
            <w:tcW w:w="4860" w:type="dxa"/>
            <w:vMerge w:val="restart"/>
            <w:shd w:val="clear" w:color="auto" w:fill="auto"/>
          </w:tcPr>
          <w:p w:rsidR="00245771" w:rsidRPr="00DC06BB" w:rsidRDefault="00245771" w:rsidP="00DC06BB">
            <w:pPr>
              <w:spacing w:after="0" w:line="240" w:lineRule="auto"/>
              <w:rPr>
                <w:rFonts w:ascii="Calibri" w:hAnsi="Calibri"/>
                <w:b/>
              </w:rPr>
            </w:pPr>
            <w:r w:rsidRPr="00DC06BB">
              <w:rPr>
                <w:rFonts w:ascii="Calibri" w:hAnsi="Calibri"/>
                <w:b/>
              </w:rPr>
              <w:t>Related Texts</w:t>
            </w:r>
          </w:p>
          <w:p w:rsidR="00245771" w:rsidRPr="00DC06BB" w:rsidRDefault="00245771" w:rsidP="00DC06BB">
            <w:pPr>
              <w:spacing w:after="0" w:line="240" w:lineRule="auto"/>
              <w:rPr>
                <w:rFonts w:ascii="Calibri" w:hAnsi="Calibri"/>
                <w:i/>
                <w:u w:val="single"/>
              </w:rPr>
            </w:pPr>
            <w:r w:rsidRPr="00DC06BB">
              <w:rPr>
                <w:rFonts w:ascii="Calibri" w:hAnsi="Calibri"/>
                <w:i/>
                <w:u w:val="single"/>
              </w:rPr>
              <w:t>Literary Texts</w:t>
            </w:r>
          </w:p>
          <w:p w:rsidR="00245771" w:rsidRDefault="00FA09B9" w:rsidP="00DC06BB">
            <w:pPr>
              <w:pStyle w:val="ListParagraph"/>
              <w:numPr>
                <w:ilvl w:val="0"/>
                <w:numId w:val="2"/>
              </w:numPr>
              <w:spacing w:after="0" w:line="240" w:lineRule="auto"/>
              <w:ind w:left="342" w:hanging="270"/>
              <w:contextualSpacing w:val="0"/>
            </w:pPr>
            <w:hyperlink r:id="rId71" w:history="1">
              <w:r w:rsidR="00245771" w:rsidRPr="00C86784">
                <w:rPr>
                  <w:rStyle w:val="Hyperlink"/>
                  <w:i/>
                </w:rPr>
                <w:t>The Great Gatsby</w:t>
              </w:r>
            </w:hyperlink>
            <w:r w:rsidR="00245771">
              <w:t xml:space="preserve">, F. Scott Fitzgerald </w:t>
            </w:r>
            <w:r w:rsidR="00245771" w:rsidRPr="00213528">
              <w:t>(</w:t>
            </w:r>
            <w:hyperlink r:id="rId72" w:history="1">
              <w:r w:rsidR="00245771" w:rsidRPr="00E22007">
                <w:rPr>
                  <w:rStyle w:val="Hyperlink"/>
                </w:rPr>
                <w:t>Appendix B</w:t>
              </w:r>
            </w:hyperlink>
            <w:r w:rsidR="00245771" w:rsidRPr="00213528">
              <w:t xml:space="preserve"> Exemplar</w:t>
            </w:r>
            <w:r w:rsidR="00245771">
              <w:t>)</w:t>
            </w:r>
            <w:r w:rsidR="00C86784">
              <w:t xml:space="preserve"> (</w:t>
            </w:r>
            <w:hyperlink r:id="rId73" w:history="1">
              <w:r w:rsidR="00C86784" w:rsidRPr="00C86784">
                <w:rPr>
                  <w:rStyle w:val="Hyperlink"/>
                </w:rPr>
                <w:t>eBook</w:t>
              </w:r>
            </w:hyperlink>
            <w:r w:rsidR="00C86784">
              <w:t>)</w:t>
            </w:r>
            <w:r w:rsidR="00693DF4">
              <w:t xml:space="preserve"> (</w:t>
            </w:r>
            <w:hyperlink r:id="rId74" w:history="1">
              <w:r w:rsidR="00693DF4" w:rsidRPr="00693DF4">
                <w:rPr>
                  <w:rStyle w:val="Hyperlink"/>
                </w:rPr>
                <w:t>Sample lessons</w:t>
              </w:r>
            </w:hyperlink>
            <w:r w:rsidR="00693DF4">
              <w:t>)</w:t>
            </w:r>
          </w:p>
          <w:p w:rsidR="00245771" w:rsidRPr="00DC06BB" w:rsidRDefault="00245771" w:rsidP="00DC06BB">
            <w:pPr>
              <w:pStyle w:val="ListParagraph"/>
              <w:numPr>
                <w:ilvl w:val="0"/>
                <w:numId w:val="2"/>
              </w:numPr>
              <w:spacing w:after="0" w:line="240" w:lineRule="auto"/>
              <w:ind w:left="342" w:hanging="270"/>
              <w:contextualSpacing w:val="0"/>
            </w:pPr>
            <w:r w:rsidRPr="00DC06BB">
              <w:t>“</w:t>
            </w:r>
            <w:hyperlink r:id="rId75" w:history="1">
              <w:r w:rsidRPr="007A1073">
                <w:rPr>
                  <w:rStyle w:val="Hyperlink"/>
                </w:rPr>
                <w:t>Contents of the Dead Man’s Pocket</w:t>
              </w:r>
            </w:hyperlink>
            <w:r w:rsidRPr="00DC06BB">
              <w:t>,”  Jack Finney</w:t>
            </w:r>
          </w:p>
          <w:p w:rsidR="00245771" w:rsidRPr="00DC06BB" w:rsidRDefault="00245771" w:rsidP="00DC06BB">
            <w:pPr>
              <w:pStyle w:val="ListParagraph"/>
              <w:numPr>
                <w:ilvl w:val="0"/>
                <w:numId w:val="2"/>
              </w:numPr>
              <w:spacing w:after="0" w:line="240" w:lineRule="auto"/>
              <w:ind w:left="342" w:hanging="270"/>
              <w:contextualSpacing w:val="0"/>
            </w:pPr>
            <w:r w:rsidRPr="00DC06BB">
              <w:t xml:space="preserve"> “</w:t>
            </w:r>
            <w:hyperlink r:id="rId76" w:history="1">
              <w:r w:rsidRPr="00DC06BB">
                <w:rPr>
                  <w:rStyle w:val="Hyperlink"/>
                </w:rPr>
                <w:t>The Egg</w:t>
              </w:r>
            </w:hyperlink>
            <w:r w:rsidRPr="00DC06BB">
              <w:t>,” Sherwood Anderson</w:t>
            </w:r>
          </w:p>
          <w:p w:rsidR="00245771" w:rsidRPr="00DC06BB" w:rsidRDefault="00245771" w:rsidP="00DC06BB">
            <w:pPr>
              <w:numPr>
                <w:ilvl w:val="0"/>
                <w:numId w:val="2"/>
              </w:numPr>
              <w:spacing w:after="0" w:line="240" w:lineRule="auto"/>
              <w:ind w:left="342" w:hanging="270"/>
              <w:rPr>
                <w:rFonts w:cs="Calibri"/>
              </w:rPr>
            </w:pPr>
            <w:r w:rsidRPr="00DC06BB">
              <w:rPr>
                <w:rFonts w:cs="Calibri"/>
              </w:rPr>
              <w:t>“</w:t>
            </w:r>
            <w:hyperlink r:id="rId77" w:history="1">
              <w:r w:rsidRPr="00DC06BB">
                <w:rPr>
                  <w:rStyle w:val="Hyperlink"/>
                  <w:rFonts w:cs="Calibri"/>
                </w:rPr>
                <w:t>Let America Be American Again</w:t>
              </w:r>
            </w:hyperlink>
            <w:r w:rsidRPr="00DC06BB">
              <w:rPr>
                <w:rFonts w:cs="Calibri"/>
              </w:rPr>
              <w:t>,” Langston Hughes</w:t>
            </w:r>
          </w:p>
          <w:p w:rsidR="00245771" w:rsidRPr="00DC06BB" w:rsidRDefault="00245771" w:rsidP="00B62335">
            <w:pPr>
              <w:pStyle w:val="ListParagraph"/>
              <w:numPr>
                <w:ilvl w:val="0"/>
                <w:numId w:val="2"/>
              </w:numPr>
              <w:spacing w:after="0" w:line="240" w:lineRule="auto"/>
              <w:ind w:left="342" w:hanging="270"/>
              <w:contextualSpacing w:val="0"/>
            </w:pPr>
            <w:r w:rsidRPr="007A1073">
              <w:rPr>
                <w:i/>
              </w:rPr>
              <w:t>The Death of a Salesman</w:t>
            </w:r>
            <w:r w:rsidRPr="007A1073">
              <w:t>, Arthur Miller</w:t>
            </w:r>
            <w:r w:rsidR="00DF365C">
              <w:t xml:space="preserve"> (</w:t>
            </w:r>
            <w:hyperlink r:id="rId78" w:history="1">
              <w:r w:rsidR="00DF365C" w:rsidRPr="00DF365C">
                <w:rPr>
                  <w:rStyle w:val="Hyperlink"/>
                </w:rPr>
                <w:t>Sample lessons</w:t>
              </w:r>
            </w:hyperlink>
            <w:bookmarkStart w:id="4" w:name="_GoBack"/>
            <w:bookmarkEnd w:id="4"/>
            <w:r w:rsidR="00DF365C">
              <w:t>)</w:t>
            </w:r>
          </w:p>
          <w:p w:rsidR="00245771" w:rsidRPr="00DC06BB" w:rsidRDefault="00245771" w:rsidP="00DC06BB">
            <w:pPr>
              <w:spacing w:before="120" w:after="0" w:line="240" w:lineRule="auto"/>
              <w:rPr>
                <w:rFonts w:ascii="Calibri" w:hAnsi="Calibri"/>
                <w:i/>
                <w:u w:val="single"/>
              </w:rPr>
            </w:pPr>
            <w:r w:rsidRPr="00DC06BB">
              <w:rPr>
                <w:rFonts w:ascii="Calibri" w:hAnsi="Calibri"/>
                <w:i/>
                <w:u w:val="single"/>
              </w:rPr>
              <w:t>Informational Texts</w:t>
            </w:r>
          </w:p>
          <w:p w:rsidR="00245771" w:rsidRPr="00DC06BB" w:rsidRDefault="00245771" w:rsidP="00DC06BB">
            <w:pPr>
              <w:pStyle w:val="ListParagraph"/>
              <w:numPr>
                <w:ilvl w:val="0"/>
                <w:numId w:val="2"/>
              </w:numPr>
              <w:spacing w:after="0" w:line="240" w:lineRule="auto"/>
              <w:ind w:left="342" w:hanging="270"/>
            </w:pPr>
            <w:r w:rsidRPr="00DC06BB">
              <w:t>“</w:t>
            </w:r>
            <w:hyperlink r:id="rId79" w:history="1">
              <w:r w:rsidRPr="00DC12D0">
                <w:rPr>
                  <w:rStyle w:val="Hyperlink"/>
                </w:rPr>
                <w:t>The Fallacy of Success</w:t>
              </w:r>
            </w:hyperlink>
            <w:r w:rsidRPr="00DC06BB">
              <w:t xml:space="preserve">,” G. K. Chesterton </w:t>
            </w:r>
            <w:r w:rsidRPr="00213528">
              <w:t>(</w:t>
            </w:r>
            <w:hyperlink r:id="rId80" w:history="1">
              <w:r w:rsidRPr="00E22007">
                <w:rPr>
                  <w:rStyle w:val="Hyperlink"/>
                </w:rPr>
                <w:t>Appendix B</w:t>
              </w:r>
            </w:hyperlink>
            <w:r w:rsidRPr="00213528">
              <w:t xml:space="preserve"> Exemplar</w:t>
            </w:r>
            <w:r w:rsidRPr="00DC06BB">
              <w:t>)</w:t>
            </w:r>
          </w:p>
          <w:p w:rsidR="00A94425" w:rsidRPr="00A94425" w:rsidRDefault="00A94425" w:rsidP="00DC06BB">
            <w:pPr>
              <w:pStyle w:val="ListParagraph"/>
              <w:numPr>
                <w:ilvl w:val="0"/>
                <w:numId w:val="2"/>
              </w:numPr>
              <w:spacing w:after="0" w:line="240" w:lineRule="auto"/>
              <w:ind w:left="342" w:hanging="270"/>
              <w:contextualSpacing w:val="0"/>
              <w:rPr>
                <w:rFonts w:ascii="Calibri" w:hAnsi="Calibri"/>
                <w:i/>
                <w:u w:val="single"/>
              </w:rPr>
            </w:pPr>
            <w:r>
              <w:rPr>
                <w:rFonts w:ascii="Calibri" w:hAnsi="Calibri"/>
              </w:rPr>
              <w:t>“</w:t>
            </w:r>
            <w:hyperlink r:id="rId81" w:history="1">
              <w:r w:rsidRPr="00A94425">
                <w:rPr>
                  <w:rStyle w:val="Hyperlink"/>
                  <w:rFonts w:ascii="Calibri" w:hAnsi="Calibri"/>
                </w:rPr>
                <w:t>The Most Unequal Place in America</w:t>
              </w:r>
            </w:hyperlink>
            <w:r>
              <w:rPr>
                <w:rFonts w:ascii="Calibri" w:hAnsi="Calibri"/>
              </w:rPr>
              <w:t>” from CNN.com,  John D. Sutter</w:t>
            </w:r>
          </w:p>
          <w:p w:rsidR="00245771" w:rsidRPr="00495B90" w:rsidRDefault="00245771" w:rsidP="00DC06BB">
            <w:pPr>
              <w:pStyle w:val="ListParagraph"/>
              <w:numPr>
                <w:ilvl w:val="0"/>
                <w:numId w:val="2"/>
              </w:numPr>
              <w:spacing w:after="0" w:line="240" w:lineRule="auto"/>
              <w:ind w:left="342" w:hanging="270"/>
              <w:contextualSpacing w:val="0"/>
              <w:rPr>
                <w:rFonts w:ascii="Calibri" w:hAnsi="Calibri"/>
                <w:i/>
                <w:u w:val="single"/>
              </w:rPr>
            </w:pPr>
            <w:r w:rsidRPr="00DC06BB">
              <w:rPr>
                <w:rFonts w:ascii="Calibri" w:hAnsi="Calibri"/>
              </w:rPr>
              <w:t>“</w:t>
            </w:r>
            <w:hyperlink r:id="rId82" w:history="1">
              <w:r w:rsidRPr="00DC06BB">
                <w:rPr>
                  <w:rStyle w:val="Hyperlink"/>
                  <w:rFonts w:ascii="Calibri" w:hAnsi="Calibri"/>
                </w:rPr>
                <w:t>Volume II: Chapter XIII, Why the Americans are so Restless in the Midst of Their Prosperity</w:t>
              </w:r>
            </w:hyperlink>
            <w:r w:rsidRPr="00DC06BB">
              <w:rPr>
                <w:rFonts w:ascii="Calibri" w:hAnsi="Calibri"/>
              </w:rPr>
              <w:t>,” Alexis de Tocqueville</w:t>
            </w:r>
            <w:r>
              <w:rPr>
                <w:rFonts w:ascii="Calibri" w:hAnsi="Calibri"/>
              </w:rPr>
              <w:t xml:space="preserve"> </w:t>
            </w:r>
            <w:r w:rsidRPr="00213528">
              <w:t>(</w:t>
            </w:r>
            <w:hyperlink r:id="rId83" w:history="1">
              <w:r w:rsidRPr="00E22007">
                <w:rPr>
                  <w:rStyle w:val="Hyperlink"/>
                </w:rPr>
                <w:t>Appendix B</w:t>
              </w:r>
            </w:hyperlink>
            <w:r w:rsidRPr="00213528">
              <w:t xml:space="preserve"> Exemplar</w:t>
            </w:r>
            <w:r>
              <w:rPr>
                <w:rFonts w:ascii="Calibri" w:hAnsi="Calibri"/>
              </w:rPr>
              <w:t>)</w:t>
            </w:r>
          </w:p>
          <w:p w:rsidR="00245771" w:rsidRPr="00DC06BB" w:rsidRDefault="00245771" w:rsidP="00DC06BB">
            <w:pPr>
              <w:pStyle w:val="ListParagraph"/>
              <w:numPr>
                <w:ilvl w:val="0"/>
                <w:numId w:val="2"/>
              </w:numPr>
              <w:spacing w:after="0" w:line="240" w:lineRule="auto"/>
              <w:ind w:left="342" w:hanging="270"/>
              <w:contextualSpacing w:val="0"/>
              <w:rPr>
                <w:rFonts w:ascii="Calibri" w:hAnsi="Calibri"/>
                <w:i/>
                <w:u w:val="single"/>
              </w:rPr>
            </w:pPr>
            <w:r>
              <w:rPr>
                <w:rFonts w:ascii="Calibri" w:hAnsi="Calibri"/>
              </w:rPr>
              <w:t>“</w:t>
            </w:r>
            <w:hyperlink r:id="rId84" w:history="1">
              <w:r w:rsidRPr="0060597A">
                <w:rPr>
                  <w:rStyle w:val="Hyperlink"/>
                </w:rPr>
                <w:t>A Quilt of A Country</w:t>
              </w:r>
            </w:hyperlink>
            <w:r>
              <w:rPr>
                <w:rFonts w:ascii="Calibri" w:hAnsi="Calibri"/>
              </w:rPr>
              <w:t xml:space="preserve">,” Anna </w:t>
            </w:r>
            <w:proofErr w:type="spellStart"/>
            <w:r>
              <w:rPr>
                <w:rFonts w:ascii="Calibri" w:hAnsi="Calibri"/>
              </w:rPr>
              <w:t>Quindlen</w:t>
            </w:r>
            <w:proofErr w:type="spellEnd"/>
            <w:r>
              <w:rPr>
                <w:rFonts w:ascii="Calibri" w:hAnsi="Calibri"/>
              </w:rPr>
              <w:t xml:space="preserve"> </w:t>
            </w:r>
            <w:r w:rsidRPr="00213528">
              <w:t>(</w:t>
            </w:r>
            <w:hyperlink r:id="rId85" w:history="1">
              <w:r w:rsidRPr="00E22007">
                <w:rPr>
                  <w:rStyle w:val="Hyperlink"/>
                </w:rPr>
                <w:t>Appendix B</w:t>
              </w:r>
            </w:hyperlink>
            <w:r w:rsidRPr="00213528">
              <w:t xml:space="preserve"> Exemplar</w:t>
            </w:r>
            <w:r>
              <w:rPr>
                <w:rFonts w:ascii="Calibri" w:hAnsi="Calibri"/>
              </w:rPr>
              <w:t>)</w:t>
            </w:r>
          </w:p>
          <w:p w:rsidR="00245771" w:rsidRPr="00DC12D0" w:rsidRDefault="00245771" w:rsidP="00DC12D0">
            <w:pPr>
              <w:spacing w:before="120" w:after="0" w:line="240" w:lineRule="auto"/>
              <w:rPr>
                <w:rStyle w:val="Hyperlink"/>
                <w:rFonts w:ascii="Calibri" w:hAnsi="Calibri"/>
                <w:i/>
                <w:color w:val="auto"/>
              </w:rPr>
            </w:pPr>
            <w:proofErr w:type="spellStart"/>
            <w:r w:rsidRPr="00DC06BB">
              <w:rPr>
                <w:rFonts w:ascii="Calibri" w:hAnsi="Calibri"/>
                <w:i/>
                <w:color w:val="000000" w:themeColor="text1"/>
                <w:u w:val="single"/>
              </w:rPr>
              <w:t>Nonprint</w:t>
            </w:r>
            <w:proofErr w:type="spellEnd"/>
            <w:r w:rsidRPr="00DC06BB">
              <w:rPr>
                <w:rFonts w:ascii="Calibri" w:hAnsi="Calibri"/>
                <w:i/>
                <w:color w:val="000000" w:themeColor="text1"/>
                <w:u w:val="single"/>
              </w:rPr>
              <w:t xml:space="preserve"> Texts</w:t>
            </w:r>
            <w:r w:rsidRPr="00DC06BB">
              <w:rPr>
                <w:rFonts w:ascii="Calibri" w:hAnsi="Calibri"/>
                <w:i/>
                <w:color w:val="000000" w:themeColor="text1"/>
              </w:rPr>
              <w:t xml:space="preserve"> </w:t>
            </w:r>
            <w:r w:rsidRPr="00DC06BB">
              <w:rPr>
                <w:i/>
                <w:color w:val="000000" w:themeColor="text1"/>
              </w:rPr>
              <w:t>(e.g., Media, Website, Video, Film, Music, Art, Graphics)</w:t>
            </w:r>
          </w:p>
          <w:p w:rsidR="00245771" w:rsidRDefault="00245771" w:rsidP="00DC12D0">
            <w:pPr>
              <w:pStyle w:val="ListParagraph"/>
              <w:numPr>
                <w:ilvl w:val="0"/>
                <w:numId w:val="13"/>
              </w:numPr>
              <w:spacing w:after="0" w:line="240" w:lineRule="auto"/>
              <w:ind w:left="342" w:hanging="270"/>
              <w:rPr>
                <w:rStyle w:val="Hyperlink"/>
                <w:rFonts w:cs="Calibri"/>
                <w:color w:val="auto"/>
                <w:u w:val="none"/>
              </w:rPr>
            </w:pPr>
            <w:r w:rsidRPr="00DC12D0">
              <w:rPr>
                <w:rStyle w:val="Hyperlink"/>
                <w:rFonts w:cs="Calibri"/>
                <w:color w:val="auto"/>
                <w:u w:val="none"/>
              </w:rPr>
              <w:t>“</w:t>
            </w:r>
            <w:hyperlink r:id="rId86" w:history="1">
              <w:r w:rsidRPr="00DC12D0">
                <w:rPr>
                  <w:rStyle w:val="Hyperlink"/>
                  <w:rFonts w:cs="Calibri"/>
                </w:rPr>
                <w:t>Grad Who Beat the Odds Asks, Why Not the Others</w:t>
              </w:r>
            </w:hyperlink>
            <w:r w:rsidRPr="00DC12D0">
              <w:rPr>
                <w:rStyle w:val="Hyperlink"/>
                <w:rFonts w:cs="Calibri"/>
                <w:color w:val="auto"/>
                <w:u w:val="none"/>
              </w:rPr>
              <w:t>?,” Claudio Sanchez (Text and Audio)</w:t>
            </w:r>
          </w:p>
          <w:p w:rsidR="00245771" w:rsidRDefault="00245771" w:rsidP="00DC12D0">
            <w:pPr>
              <w:pStyle w:val="ListParagraph"/>
              <w:numPr>
                <w:ilvl w:val="0"/>
                <w:numId w:val="13"/>
              </w:numPr>
              <w:spacing w:after="0" w:line="240" w:lineRule="auto"/>
              <w:ind w:left="342" w:hanging="270"/>
              <w:rPr>
                <w:rStyle w:val="Hyperlink"/>
                <w:rFonts w:cs="Calibri"/>
                <w:color w:val="auto"/>
                <w:u w:val="none"/>
              </w:rPr>
            </w:pPr>
            <w:r>
              <w:rPr>
                <w:rStyle w:val="Hyperlink"/>
                <w:rFonts w:cs="Calibri"/>
                <w:color w:val="auto"/>
                <w:u w:val="none"/>
              </w:rPr>
              <w:t>“</w:t>
            </w:r>
            <w:hyperlink r:id="rId87" w:history="1">
              <w:r w:rsidRPr="00DC12D0">
                <w:rPr>
                  <w:rStyle w:val="Hyperlink"/>
                  <w:rFonts w:cs="Calibri"/>
                </w:rPr>
                <w:t>American Dream Faces Harsh New Reality</w:t>
              </w:r>
            </w:hyperlink>
            <w:r>
              <w:rPr>
                <w:rStyle w:val="Hyperlink"/>
                <w:rFonts w:cs="Calibri"/>
                <w:color w:val="auto"/>
                <w:u w:val="none"/>
              </w:rPr>
              <w:t>,” Ari Shapiro (Text and Audio)</w:t>
            </w:r>
          </w:p>
          <w:p w:rsidR="00245771" w:rsidRPr="00DC12D0" w:rsidRDefault="00245771" w:rsidP="00DC12D0">
            <w:pPr>
              <w:pStyle w:val="ListParagraph"/>
              <w:numPr>
                <w:ilvl w:val="0"/>
                <w:numId w:val="13"/>
              </w:numPr>
              <w:spacing w:after="0" w:line="240" w:lineRule="auto"/>
              <w:ind w:left="342" w:hanging="270"/>
              <w:rPr>
                <w:rFonts w:cs="Calibri"/>
              </w:rPr>
            </w:pPr>
            <w:r>
              <w:rPr>
                <w:rStyle w:val="Hyperlink"/>
                <w:rFonts w:cs="Calibri"/>
                <w:color w:val="auto"/>
                <w:u w:val="none"/>
              </w:rPr>
              <w:t>“</w:t>
            </w:r>
            <w:hyperlink r:id="rId88" w:history="1">
              <w:r w:rsidRPr="00DC12D0">
                <w:rPr>
                  <w:rStyle w:val="Hyperlink"/>
                  <w:rFonts w:cs="Calibri"/>
                </w:rPr>
                <w:t>Hollywood Dreams of Wealth, Youth, and Beauty</w:t>
              </w:r>
            </w:hyperlink>
            <w:r>
              <w:rPr>
                <w:rStyle w:val="Hyperlink"/>
                <w:rFonts w:cs="Calibri"/>
                <w:color w:val="auto"/>
                <w:u w:val="none"/>
              </w:rPr>
              <w:t xml:space="preserve">,” Bob </w:t>
            </w:r>
            <w:proofErr w:type="spellStart"/>
            <w:r>
              <w:rPr>
                <w:rStyle w:val="Hyperlink"/>
                <w:rFonts w:cs="Calibri"/>
                <w:color w:val="auto"/>
                <w:u w:val="none"/>
              </w:rPr>
              <w:t>Mondello</w:t>
            </w:r>
            <w:proofErr w:type="spellEnd"/>
            <w:r>
              <w:rPr>
                <w:rStyle w:val="Hyperlink"/>
                <w:rFonts w:cs="Calibri"/>
                <w:color w:val="auto"/>
                <w:u w:val="none"/>
              </w:rPr>
              <w:t xml:space="preserve"> (Text and Audio)</w:t>
            </w:r>
          </w:p>
        </w:tc>
        <w:tc>
          <w:tcPr>
            <w:tcW w:w="2970" w:type="dxa"/>
            <w:vMerge w:val="restart"/>
            <w:shd w:val="clear" w:color="auto" w:fill="auto"/>
          </w:tcPr>
          <w:p w:rsidR="00245771" w:rsidRPr="00DC06BB" w:rsidRDefault="00245771" w:rsidP="00DC06BB">
            <w:pPr>
              <w:spacing w:after="0" w:line="240" w:lineRule="auto"/>
              <w:rPr>
                <w:rFonts w:ascii="Calibri" w:hAnsi="Calibri"/>
                <w:b/>
              </w:rPr>
            </w:pPr>
            <w:r>
              <w:rPr>
                <w:rFonts w:ascii="Calibri" w:hAnsi="Calibri"/>
                <w:b/>
              </w:rPr>
              <w:t>Unit Focus</w:t>
            </w:r>
          </w:p>
          <w:p w:rsidR="00245771" w:rsidRPr="00DC06BB" w:rsidRDefault="00245771" w:rsidP="00DC06BB">
            <w:pPr>
              <w:spacing w:after="0" w:line="240" w:lineRule="auto"/>
            </w:pPr>
            <w:r>
              <w:t>Students will learn about the American Dream and explore the ideas through various texts. They will explore how foundational American literature treats the topic and consider different perspectives.</w:t>
            </w:r>
          </w:p>
        </w:tc>
        <w:tc>
          <w:tcPr>
            <w:tcW w:w="3600" w:type="dxa"/>
            <w:shd w:val="clear" w:color="auto" w:fill="D9D9D9" w:themeFill="background1" w:themeFillShade="D9"/>
          </w:tcPr>
          <w:p w:rsidR="00245771" w:rsidRPr="00783B6C" w:rsidRDefault="00245771" w:rsidP="00AC58ED">
            <w:pPr>
              <w:spacing w:after="0" w:line="240" w:lineRule="auto"/>
              <w:rPr>
                <w:b/>
                <w:color w:val="000000" w:themeColor="text1"/>
              </w:rPr>
            </w:pPr>
            <w:r>
              <w:rPr>
                <w:b/>
                <w:sz w:val="21"/>
                <w:szCs w:val="21"/>
              </w:rPr>
              <w:t>Possible</w:t>
            </w:r>
            <w:r w:rsidRPr="00A9104F">
              <w:rPr>
                <w:rStyle w:val="FootnoteReference"/>
                <w:b/>
                <w:sz w:val="23"/>
                <w:szCs w:val="23"/>
              </w:rPr>
              <w:footnoteReference w:id="6"/>
            </w:r>
            <w:r>
              <w:rPr>
                <w:b/>
                <w:sz w:val="21"/>
                <w:szCs w:val="21"/>
              </w:rPr>
              <w:t xml:space="preserve"> </w:t>
            </w:r>
            <w:hyperlink r:id="rId89" w:history="1">
              <w:r w:rsidRPr="00A9104F">
                <w:rPr>
                  <w:rStyle w:val="Hyperlink"/>
                  <w:b/>
                  <w:sz w:val="21"/>
                  <w:szCs w:val="21"/>
                </w:rPr>
                <w:t>Common Core State Standards</w:t>
              </w:r>
            </w:hyperlink>
          </w:p>
        </w:tc>
      </w:tr>
      <w:tr w:rsidR="00026620" w:rsidRPr="005A217C" w:rsidTr="00CB1EA1">
        <w:trPr>
          <w:trHeight w:val="877"/>
        </w:trPr>
        <w:tc>
          <w:tcPr>
            <w:tcW w:w="810" w:type="dxa"/>
            <w:vMerge/>
            <w:shd w:val="clear" w:color="auto" w:fill="D9D9D9" w:themeFill="background1" w:themeFillShade="D9"/>
          </w:tcPr>
          <w:p w:rsidR="00026620" w:rsidRPr="00DC06BB" w:rsidRDefault="00026620" w:rsidP="00DC06BB">
            <w:pPr>
              <w:spacing w:after="0" w:line="240" w:lineRule="auto"/>
              <w:rPr>
                <w:rFonts w:ascii="Calibri" w:hAnsi="Calibri"/>
                <w:b/>
              </w:rPr>
            </w:pPr>
          </w:p>
        </w:tc>
        <w:tc>
          <w:tcPr>
            <w:tcW w:w="2160" w:type="dxa"/>
            <w:vMerge/>
            <w:shd w:val="clear" w:color="auto" w:fill="auto"/>
          </w:tcPr>
          <w:p w:rsidR="00026620" w:rsidRPr="00DC06BB" w:rsidRDefault="00026620" w:rsidP="00DC06BB">
            <w:pPr>
              <w:spacing w:after="0" w:line="240" w:lineRule="auto"/>
              <w:rPr>
                <w:rFonts w:ascii="Calibri" w:hAnsi="Calibri"/>
                <w:b/>
              </w:rPr>
            </w:pPr>
          </w:p>
        </w:tc>
        <w:tc>
          <w:tcPr>
            <w:tcW w:w="4860" w:type="dxa"/>
            <w:vMerge/>
            <w:shd w:val="clear" w:color="auto" w:fill="auto"/>
          </w:tcPr>
          <w:p w:rsidR="00026620" w:rsidRPr="00DC06BB" w:rsidRDefault="00026620" w:rsidP="00DC06BB">
            <w:pPr>
              <w:spacing w:after="120" w:line="240" w:lineRule="auto"/>
              <w:rPr>
                <w:rFonts w:ascii="Calibri" w:hAnsi="Calibri"/>
                <w:b/>
              </w:rPr>
            </w:pPr>
          </w:p>
        </w:tc>
        <w:tc>
          <w:tcPr>
            <w:tcW w:w="2970" w:type="dxa"/>
            <w:vMerge/>
            <w:shd w:val="clear" w:color="auto" w:fill="auto"/>
          </w:tcPr>
          <w:p w:rsidR="00026620" w:rsidRPr="00DC06BB" w:rsidRDefault="00026620" w:rsidP="00DC06BB">
            <w:pPr>
              <w:spacing w:after="0" w:line="240" w:lineRule="auto"/>
              <w:rPr>
                <w:rFonts w:ascii="Calibri" w:hAnsi="Calibri"/>
                <w:b/>
              </w:rPr>
            </w:pPr>
          </w:p>
        </w:tc>
        <w:tc>
          <w:tcPr>
            <w:tcW w:w="3600" w:type="dxa"/>
            <w:shd w:val="clear" w:color="auto" w:fill="auto"/>
          </w:tcPr>
          <w:p w:rsidR="00026620" w:rsidRPr="00DC06BB" w:rsidRDefault="00026620" w:rsidP="00DC06BB">
            <w:pPr>
              <w:spacing w:after="0" w:line="240" w:lineRule="auto"/>
              <w:rPr>
                <w:rFonts w:ascii="Calibri" w:hAnsi="Calibri"/>
                <w:b/>
              </w:rPr>
            </w:pPr>
            <w:r w:rsidRPr="00DC06BB">
              <w:rPr>
                <w:rFonts w:ascii="Calibri" w:hAnsi="Calibri"/>
                <w:b/>
              </w:rPr>
              <w:t>Possible Reading Standards</w:t>
            </w:r>
          </w:p>
          <w:p w:rsidR="00026620" w:rsidRPr="00DC06BB" w:rsidRDefault="00026620" w:rsidP="00DC06BB">
            <w:pPr>
              <w:spacing w:after="0" w:line="240" w:lineRule="auto"/>
            </w:pPr>
            <w:r w:rsidRPr="00DC06BB">
              <w:t>RL.11-12.1, RL.11-12.2, RL.11-12.3, RL.11-12.4, RL.11-12.5, RL.11-12.7, RL.11-12.10</w:t>
            </w:r>
          </w:p>
          <w:p w:rsidR="00026620" w:rsidRPr="00DC06BB" w:rsidRDefault="00026620" w:rsidP="00DC06BB">
            <w:pPr>
              <w:spacing w:before="120" w:after="0" w:line="240" w:lineRule="auto"/>
              <w:rPr>
                <w:rFonts w:ascii="Calibri" w:hAnsi="Calibri"/>
                <w:b/>
              </w:rPr>
            </w:pPr>
            <w:r w:rsidRPr="00DC06BB">
              <w:t xml:space="preserve">RI.11-12.1, RI.11-12.2, RI.11-12.4, </w:t>
            </w:r>
            <w:r w:rsidR="0066642E">
              <w:t xml:space="preserve">RI.11-12.5, RI.11-12.6, </w:t>
            </w:r>
            <w:r w:rsidRPr="00DC06BB">
              <w:t>RI.11-12.7, RI.11-12.10</w:t>
            </w:r>
          </w:p>
        </w:tc>
      </w:tr>
      <w:tr w:rsidR="00026620" w:rsidRPr="00FC28E3" w:rsidTr="00CB1EA1">
        <w:trPr>
          <w:trHeight w:val="1583"/>
        </w:trPr>
        <w:tc>
          <w:tcPr>
            <w:tcW w:w="810" w:type="dxa"/>
            <w:vMerge/>
            <w:shd w:val="clear" w:color="auto" w:fill="D9D9D9" w:themeFill="background1" w:themeFillShade="D9"/>
          </w:tcPr>
          <w:p w:rsidR="00026620" w:rsidRPr="00DC06BB" w:rsidRDefault="00026620" w:rsidP="00DC06BB">
            <w:pPr>
              <w:spacing w:after="0" w:line="240" w:lineRule="auto"/>
              <w:rPr>
                <w:rFonts w:ascii="Calibri" w:hAnsi="Calibri"/>
                <w:b/>
              </w:rPr>
            </w:pPr>
          </w:p>
        </w:tc>
        <w:tc>
          <w:tcPr>
            <w:tcW w:w="2160" w:type="dxa"/>
            <w:vMerge w:val="restart"/>
            <w:shd w:val="clear" w:color="auto" w:fill="auto"/>
          </w:tcPr>
          <w:p w:rsidR="00026620" w:rsidRPr="00DC06BB" w:rsidRDefault="00026620" w:rsidP="00DC06BB">
            <w:pPr>
              <w:spacing w:after="0" w:line="240" w:lineRule="auto"/>
              <w:rPr>
                <w:rFonts w:ascii="Calibri" w:hAnsi="Calibri"/>
                <w:b/>
              </w:rPr>
            </w:pPr>
            <w:r w:rsidRPr="00DC06BB">
              <w:rPr>
                <w:rFonts w:ascii="Calibri" w:hAnsi="Calibri"/>
                <w:b/>
              </w:rPr>
              <w:t>Text Complexity Rationale</w:t>
            </w:r>
          </w:p>
          <w:p w:rsidR="00026620" w:rsidRPr="00DC06BB" w:rsidRDefault="00495B90" w:rsidP="00495B90">
            <w:pPr>
              <w:spacing w:after="0" w:line="240" w:lineRule="auto"/>
              <w:rPr>
                <w:rFonts w:ascii="Calibri" w:hAnsi="Calibri"/>
                <w:b/>
              </w:rPr>
            </w:pPr>
            <w:r>
              <w:t xml:space="preserve">Some of the literary texts dip below the 11-CCR grade band; however, the complex meaning and features of the texts make them appropriate </w:t>
            </w:r>
            <w:r w:rsidR="00026620" w:rsidRPr="00DC06BB">
              <w:t>for the 11-CCR grade band.</w:t>
            </w:r>
            <w:r w:rsidR="0066642E">
              <w:t xml:space="preserve"> Several texts are exemplars from Appendix B.</w:t>
            </w:r>
          </w:p>
        </w:tc>
        <w:tc>
          <w:tcPr>
            <w:tcW w:w="4860" w:type="dxa"/>
            <w:vMerge/>
            <w:shd w:val="clear" w:color="auto" w:fill="auto"/>
          </w:tcPr>
          <w:p w:rsidR="00026620" w:rsidRPr="00DC06BB" w:rsidRDefault="00026620" w:rsidP="00DC06BB">
            <w:pPr>
              <w:spacing w:after="120" w:line="240" w:lineRule="auto"/>
              <w:rPr>
                <w:rFonts w:ascii="Calibri" w:hAnsi="Calibri"/>
                <w:b/>
              </w:rPr>
            </w:pPr>
          </w:p>
        </w:tc>
        <w:tc>
          <w:tcPr>
            <w:tcW w:w="2970" w:type="dxa"/>
            <w:vMerge w:val="restart"/>
            <w:shd w:val="clear" w:color="auto" w:fill="auto"/>
          </w:tcPr>
          <w:p w:rsidR="00026620" w:rsidRPr="00DC06BB" w:rsidRDefault="00026620" w:rsidP="00DC06BB">
            <w:pPr>
              <w:spacing w:after="0" w:line="240" w:lineRule="auto"/>
              <w:rPr>
                <w:rFonts w:ascii="Calibri" w:hAnsi="Calibri"/>
                <w:b/>
              </w:rPr>
            </w:pPr>
            <w:r>
              <w:rPr>
                <w:rFonts w:ascii="Calibri" w:hAnsi="Calibri"/>
                <w:b/>
              </w:rPr>
              <w:t xml:space="preserve">Sample </w:t>
            </w:r>
            <w:r w:rsidRPr="00DC06BB">
              <w:rPr>
                <w:rFonts w:ascii="Calibri" w:hAnsi="Calibri"/>
                <w:b/>
              </w:rPr>
              <w:t>Research</w:t>
            </w:r>
          </w:p>
          <w:p w:rsidR="00026620" w:rsidRPr="00DC06BB" w:rsidRDefault="00026620" w:rsidP="00495B90">
            <w:pPr>
              <w:spacing w:after="0" w:line="240" w:lineRule="auto"/>
              <w:rPr>
                <w:rFonts w:ascii="Calibri" w:hAnsi="Calibri"/>
                <w:b/>
              </w:rPr>
            </w:pPr>
            <w:r w:rsidRPr="00DC06BB">
              <w:t xml:space="preserve">Students will independently </w:t>
            </w:r>
            <w:r w:rsidR="00495B90">
              <w:t>research a topic of their choice related to the American Dream. They will write an essay and then create a multimedia presentation for the class. As part of the presentation, each student presenter should develop discussion questions about the presentation and topics presented and lead a discussion of the class. Students will evaluate the student presenters for the quality of the research, explanation and support of the stance, rhetoric, and presentation.</w:t>
            </w:r>
          </w:p>
        </w:tc>
        <w:tc>
          <w:tcPr>
            <w:tcW w:w="3600" w:type="dxa"/>
            <w:shd w:val="clear" w:color="auto" w:fill="auto"/>
          </w:tcPr>
          <w:p w:rsidR="00026620" w:rsidRPr="00DC06BB" w:rsidRDefault="00026620" w:rsidP="00DC06BB">
            <w:pPr>
              <w:spacing w:after="0" w:line="240" w:lineRule="auto"/>
              <w:rPr>
                <w:rFonts w:ascii="Calibri" w:hAnsi="Calibri"/>
                <w:b/>
              </w:rPr>
            </w:pPr>
            <w:r w:rsidRPr="00DC06BB">
              <w:rPr>
                <w:rFonts w:ascii="Calibri" w:hAnsi="Calibri"/>
                <w:b/>
              </w:rPr>
              <w:t>Possible Writing Standards</w:t>
            </w:r>
          </w:p>
          <w:p w:rsidR="00026620" w:rsidRPr="00DC06BB" w:rsidRDefault="00495B90" w:rsidP="00DC06BB">
            <w:pPr>
              <w:spacing w:after="0" w:line="240" w:lineRule="auto"/>
            </w:pPr>
            <w:r>
              <w:t xml:space="preserve">W.11-12.1a-e, </w:t>
            </w:r>
            <w:r w:rsidR="00026620" w:rsidRPr="00DC06BB">
              <w:t>W.11-12.2</w:t>
            </w:r>
            <w:r>
              <w:t>a-f</w:t>
            </w:r>
            <w:r w:rsidR="00026620" w:rsidRPr="00DC06BB">
              <w:t xml:space="preserve">, </w:t>
            </w:r>
            <w:r>
              <w:t xml:space="preserve">W.11-12.3a-e, </w:t>
            </w:r>
            <w:r w:rsidR="00026620" w:rsidRPr="00DC06BB">
              <w:t xml:space="preserve">W.11-12.4, W.11-12.5, </w:t>
            </w:r>
            <w:r>
              <w:t xml:space="preserve">W.11-12.6, </w:t>
            </w:r>
            <w:r w:rsidR="00026620" w:rsidRPr="00DC06BB">
              <w:t>W.11-12.7, W.11-12.8, W.11-12.9a-b, and W.11-12.10</w:t>
            </w:r>
          </w:p>
        </w:tc>
      </w:tr>
      <w:tr w:rsidR="00026620" w:rsidRPr="005A217C" w:rsidTr="00CB1EA1">
        <w:trPr>
          <w:trHeight w:val="620"/>
        </w:trPr>
        <w:tc>
          <w:tcPr>
            <w:tcW w:w="810" w:type="dxa"/>
            <w:vMerge/>
            <w:shd w:val="clear" w:color="auto" w:fill="D9D9D9" w:themeFill="background1" w:themeFillShade="D9"/>
          </w:tcPr>
          <w:p w:rsidR="00026620" w:rsidRPr="00DC06BB" w:rsidRDefault="00026620" w:rsidP="00DC06BB">
            <w:pPr>
              <w:spacing w:after="0" w:line="240" w:lineRule="auto"/>
              <w:rPr>
                <w:rFonts w:ascii="Calibri" w:hAnsi="Calibri"/>
                <w:b/>
              </w:rPr>
            </w:pPr>
          </w:p>
        </w:tc>
        <w:tc>
          <w:tcPr>
            <w:tcW w:w="2160" w:type="dxa"/>
            <w:vMerge/>
            <w:shd w:val="clear" w:color="auto" w:fill="auto"/>
          </w:tcPr>
          <w:p w:rsidR="00026620" w:rsidRPr="00DC06BB" w:rsidRDefault="00026620" w:rsidP="00DC06BB">
            <w:pPr>
              <w:spacing w:after="0" w:line="240" w:lineRule="auto"/>
              <w:rPr>
                <w:rFonts w:ascii="Calibri" w:hAnsi="Calibri"/>
                <w:b/>
              </w:rPr>
            </w:pPr>
          </w:p>
        </w:tc>
        <w:tc>
          <w:tcPr>
            <w:tcW w:w="4860" w:type="dxa"/>
            <w:vMerge/>
            <w:shd w:val="clear" w:color="auto" w:fill="auto"/>
          </w:tcPr>
          <w:p w:rsidR="00026620" w:rsidRPr="00DC06BB" w:rsidRDefault="00026620" w:rsidP="00DC06BB">
            <w:pPr>
              <w:spacing w:line="240" w:lineRule="auto"/>
              <w:rPr>
                <w:rFonts w:ascii="Calibri" w:hAnsi="Calibri"/>
                <w:b/>
              </w:rPr>
            </w:pPr>
          </w:p>
        </w:tc>
        <w:tc>
          <w:tcPr>
            <w:tcW w:w="2970" w:type="dxa"/>
            <w:vMerge/>
            <w:shd w:val="clear" w:color="auto" w:fill="auto"/>
          </w:tcPr>
          <w:p w:rsidR="00026620" w:rsidRPr="00220634" w:rsidRDefault="00026620" w:rsidP="00220634">
            <w:pPr>
              <w:spacing w:after="0" w:line="240" w:lineRule="auto"/>
              <w:rPr>
                <w:sz w:val="20"/>
                <w:szCs w:val="20"/>
              </w:rPr>
            </w:pPr>
          </w:p>
        </w:tc>
        <w:tc>
          <w:tcPr>
            <w:tcW w:w="3600" w:type="dxa"/>
            <w:shd w:val="clear" w:color="auto" w:fill="auto"/>
          </w:tcPr>
          <w:p w:rsidR="00026620" w:rsidRPr="00DC06BB" w:rsidRDefault="00026620" w:rsidP="00DC06BB">
            <w:pPr>
              <w:spacing w:after="0" w:line="240" w:lineRule="auto"/>
              <w:rPr>
                <w:rFonts w:ascii="Calibri" w:hAnsi="Calibri"/>
                <w:b/>
              </w:rPr>
            </w:pPr>
            <w:r w:rsidRPr="00DC06BB">
              <w:rPr>
                <w:rFonts w:ascii="Calibri" w:hAnsi="Calibri"/>
                <w:b/>
              </w:rPr>
              <w:t>Possible Speaking and Listening Standards</w:t>
            </w:r>
          </w:p>
          <w:p w:rsidR="00026620" w:rsidRPr="00DC06BB" w:rsidRDefault="00026620" w:rsidP="00DC06BB">
            <w:pPr>
              <w:spacing w:after="0" w:line="240" w:lineRule="auto"/>
              <w:rPr>
                <w:rFonts w:ascii="Calibri" w:hAnsi="Calibri"/>
              </w:rPr>
            </w:pPr>
            <w:r w:rsidRPr="00DC06BB">
              <w:t>SL.11-12.1a-d, SL.11-12.2</w:t>
            </w:r>
            <w:r w:rsidR="00495B90">
              <w:t>, SL.11-12.3, SL.11-12.4, SL.11-12.5, SL.11-12.6</w:t>
            </w:r>
          </w:p>
        </w:tc>
      </w:tr>
      <w:tr w:rsidR="00026620" w:rsidRPr="005A217C" w:rsidTr="00CB1EA1">
        <w:trPr>
          <w:trHeight w:val="773"/>
        </w:trPr>
        <w:tc>
          <w:tcPr>
            <w:tcW w:w="810" w:type="dxa"/>
            <w:vMerge/>
            <w:shd w:val="clear" w:color="auto" w:fill="D9D9D9" w:themeFill="background1" w:themeFillShade="D9"/>
          </w:tcPr>
          <w:p w:rsidR="00026620" w:rsidRPr="00DC06BB" w:rsidRDefault="00026620" w:rsidP="00DC06BB">
            <w:pPr>
              <w:spacing w:after="0" w:line="240" w:lineRule="auto"/>
              <w:rPr>
                <w:rFonts w:ascii="Calibri" w:hAnsi="Calibri"/>
                <w:b/>
              </w:rPr>
            </w:pPr>
          </w:p>
        </w:tc>
        <w:tc>
          <w:tcPr>
            <w:tcW w:w="2160" w:type="dxa"/>
            <w:vMerge/>
            <w:shd w:val="clear" w:color="auto" w:fill="auto"/>
          </w:tcPr>
          <w:p w:rsidR="00026620" w:rsidRPr="00DC06BB" w:rsidRDefault="00026620" w:rsidP="00DC06BB">
            <w:pPr>
              <w:spacing w:after="0" w:line="240" w:lineRule="auto"/>
              <w:rPr>
                <w:rFonts w:ascii="Calibri" w:hAnsi="Calibri"/>
                <w:b/>
              </w:rPr>
            </w:pPr>
          </w:p>
        </w:tc>
        <w:tc>
          <w:tcPr>
            <w:tcW w:w="4860" w:type="dxa"/>
            <w:vMerge/>
            <w:shd w:val="clear" w:color="auto" w:fill="auto"/>
          </w:tcPr>
          <w:p w:rsidR="00026620" w:rsidRPr="00DC06BB" w:rsidRDefault="00026620" w:rsidP="00DC06BB">
            <w:pPr>
              <w:spacing w:line="240" w:lineRule="auto"/>
              <w:rPr>
                <w:rFonts w:ascii="Calibri" w:hAnsi="Calibri"/>
                <w:b/>
              </w:rPr>
            </w:pPr>
          </w:p>
        </w:tc>
        <w:tc>
          <w:tcPr>
            <w:tcW w:w="2970" w:type="dxa"/>
            <w:vMerge/>
            <w:shd w:val="clear" w:color="auto" w:fill="auto"/>
          </w:tcPr>
          <w:p w:rsidR="00026620" w:rsidRPr="00DC06BB" w:rsidRDefault="00026620" w:rsidP="00DC06BB">
            <w:pPr>
              <w:spacing w:after="0" w:line="240" w:lineRule="auto"/>
              <w:rPr>
                <w:rFonts w:ascii="Calibri" w:hAnsi="Calibri"/>
                <w:b/>
              </w:rPr>
            </w:pPr>
          </w:p>
        </w:tc>
        <w:tc>
          <w:tcPr>
            <w:tcW w:w="3600" w:type="dxa"/>
            <w:shd w:val="clear" w:color="auto" w:fill="auto"/>
          </w:tcPr>
          <w:p w:rsidR="00026620" w:rsidRPr="00DC06BB" w:rsidRDefault="00026620" w:rsidP="00DC06BB">
            <w:pPr>
              <w:spacing w:after="0" w:line="240" w:lineRule="auto"/>
              <w:rPr>
                <w:rFonts w:ascii="Calibri" w:hAnsi="Calibri"/>
                <w:b/>
              </w:rPr>
            </w:pPr>
            <w:r w:rsidRPr="00DC06BB">
              <w:rPr>
                <w:rFonts w:ascii="Calibri" w:hAnsi="Calibri"/>
                <w:b/>
              </w:rPr>
              <w:t>Possible Language Standards</w:t>
            </w:r>
          </w:p>
          <w:p w:rsidR="00026620" w:rsidRPr="00DC06BB" w:rsidRDefault="00026620" w:rsidP="00DC06BB">
            <w:pPr>
              <w:spacing w:after="0" w:line="240" w:lineRule="auto"/>
              <w:rPr>
                <w:rFonts w:ascii="Calibri" w:hAnsi="Calibri"/>
              </w:rPr>
            </w:pPr>
            <w:r w:rsidRPr="00DC06BB">
              <w:t>L.11-12.1a-b, L.11-12.2, L.11-12.3, L.11-12.4a-d, L.11-12.5, L.11-12.6</w:t>
            </w:r>
          </w:p>
        </w:tc>
      </w:tr>
    </w:tbl>
    <w:p w:rsidR="000F428A" w:rsidRDefault="000F428A" w:rsidP="000F428A"/>
    <w:sectPr w:rsidR="000F428A" w:rsidSect="008A304D">
      <w:headerReference w:type="default" r:id="rId90"/>
      <w:pgSz w:w="15840" w:h="12240" w:orient="landscape" w:code="1"/>
      <w:pgMar w:top="720" w:right="720" w:bottom="720" w:left="72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B9" w:rsidRDefault="00FA09B9" w:rsidP="00DB0209">
      <w:pPr>
        <w:spacing w:after="0" w:line="240" w:lineRule="auto"/>
      </w:pPr>
      <w:r>
        <w:separator/>
      </w:r>
    </w:p>
  </w:endnote>
  <w:endnote w:type="continuationSeparator" w:id="0">
    <w:p w:rsidR="00FA09B9" w:rsidRDefault="00FA09B9"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4627"/>
      <w:docPartObj>
        <w:docPartGallery w:val="Page Numbers (Bottom of Page)"/>
        <w:docPartUnique/>
      </w:docPartObj>
    </w:sdtPr>
    <w:sdtEndPr>
      <w:rPr>
        <w:noProof/>
      </w:rPr>
    </w:sdtEndPr>
    <w:sdtContent>
      <w:p w:rsidR="00495B90" w:rsidRDefault="00495B90" w:rsidP="00B3703B">
        <w:pPr>
          <w:pStyle w:val="Footer"/>
          <w:ind w:right="90"/>
          <w:jc w:val="right"/>
        </w:pPr>
        <w:r>
          <w:fldChar w:fldCharType="begin"/>
        </w:r>
        <w:r>
          <w:instrText xml:space="preserve"> PAGE   \* MERGEFORMAT </w:instrText>
        </w:r>
        <w:r>
          <w:fldChar w:fldCharType="separate"/>
        </w:r>
        <w:r w:rsidR="00DF365C">
          <w:rPr>
            <w:noProof/>
          </w:rPr>
          <w:t>5</w:t>
        </w:r>
        <w:r>
          <w:rPr>
            <w:noProof/>
          </w:rPr>
          <w:fldChar w:fldCharType="end"/>
        </w:r>
      </w:p>
    </w:sdtContent>
  </w:sdt>
  <w:p w:rsidR="00495B90" w:rsidRDefault="0049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B9" w:rsidRDefault="00FA09B9" w:rsidP="00DB0209">
      <w:pPr>
        <w:spacing w:after="0" w:line="240" w:lineRule="auto"/>
      </w:pPr>
      <w:r>
        <w:separator/>
      </w:r>
    </w:p>
  </w:footnote>
  <w:footnote w:type="continuationSeparator" w:id="0">
    <w:p w:rsidR="00FA09B9" w:rsidRDefault="00FA09B9" w:rsidP="00DB0209">
      <w:pPr>
        <w:spacing w:after="0" w:line="240" w:lineRule="auto"/>
      </w:pPr>
      <w:r>
        <w:continuationSeparator/>
      </w:r>
    </w:p>
  </w:footnote>
  <w:footnote w:id="1">
    <w:p w:rsidR="00495B90" w:rsidRPr="006A5006" w:rsidRDefault="00495B90">
      <w:pPr>
        <w:pStyle w:val="FootnoteText"/>
        <w:rPr>
          <w:rFonts w:asciiTheme="minorHAnsi" w:hAnsiTheme="minorHAnsi"/>
        </w:rPr>
      </w:pPr>
      <w:r w:rsidRPr="00F33CBB">
        <w:rPr>
          <w:rStyle w:val="FootnoteReference"/>
          <w:rFonts w:asciiTheme="minorHAnsi" w:hAnsiTheme="minorHAnsi"/>
          <w:sz w:val="18"/>
          <w:szCs w:val="18"/>
        </w:rPr>
        <w:footnoteRef/>
      </w:r>
      <w:r w:rsidRPr="00F33CBB">
        <w:rPr>
          <w:rFonts w:asciiTheme="minorHAnsi" w:hAnsiTheme="minorHAnsi"/>
          <w:sz w:val="18"/>
          <w:szCs w:val="18"/>
        </w:rPr>
        <w:t xml:space="preserve"> By the end of grade 11, students should demonstrate the ability to read texts in the 11-CC</w:t>
      </w:r>
      <w:r w:rsidR="00864E34">
        <w:rPr>
          <w:rFonts w:asciiTheme="minorHAnsi" w:hAnsiTheme="minorHAnsi"/>
          <w:sz w:val="18"/>
          <w:szCs w:val="18"/>
        </w:rPr>
        <w:t>R grade band proficiently, with</w:t>
      </w:r>
      <w:r w:rsidRPr="00F33CBB">
        <w:rPr>
          <w:rFonts w:asciiTheme="minorHAnsi" w:hAnsiTheme="minorHAnsi"/>
          <w:sz w:val="18"/>
          <w:szCs w:val="18"/>
        </w:rPr>
        <w:t xml:space="preserve"> scaffolding as needed at the high end of the range (RL.11-12.10, RI.11-12.10). This plan provides direction for whole-class instruction with opportunities for student collaboration and rereading. Support for students outside of whole-class instruction should build student profi</w:t>
      </w:r>
      <w:r w:rsidRPr="006A5006">
        <w:rPr>
          <w:rFonts w:asciiTheme="minorHAnsi" w:hAnsiTheme="minorHAnsi"/>
          <w:sz w:val="18"/>
          <w:szCs w:val="18"/>
        </w:rPr>
        <w:t xml:space="preserve">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6A5006">
        <w:rPr>
          <w:rFonts w:asciiTheme="minorHAnsi" w:hAnsiTheme="minorHAnsi"/>
          <w:noProof/>
          <w:sz w:val="18"/>
          <w:szCs w:val="18"/>
        </w:rPr>
        <w:t>Students should also engage in regular independent reading of self-selected texts.</w:t>
      </w:r>
      <w:r w:rsidR="006A5006" w:rsidRPr="006A5006">
        <w:rPr>
          <w:rFonts w:asciiTheme="minorHAnsi" w:hAnsiTheme="minorHAnsi"/>
          <w:noProof/>
          <w:sz w:val="18"/>
          <w:szCs w:val="18"/>
        </w:rPr>
        <w:t xml:space="preserve"> </w:t>
      </w:r>
      <w:r w:rsidR="006A5006" w:rsidRPr="006A5006">
        <w:rPr>
          <w:rFonts w:asciiTheme="minorHAnsi" w:hAnsiTheme="minorHAnsi"/>
          <w:sz w:val="18"/>
          <w:szCs w:val="18"/>
        </w:rPr>
        <w:t xml:space="preserve">Click </w:t>
      </w:r>
      <w:hyperlink r:id="rId1" w:history="1">
        <w:r w:rsidR="006A5006" w:rsidRPr="006A5006">
          <w:rPr>
            <w:rStyle w:val="Hyperlink"/>
            <w:rFonts w:asciiTheme="minorHAnsi" w:hAnsiTheme="minorHAnsi"/>
            <w:b/>
            <w:sz w:val="18"/>
            <w:szCs w:val="18"/>
          </w:rPr>
          <w:t>here</w:t>
        </w:r>
      </w:hyperlink>
      <w:r w:rsidR="006A5006" w:rsidRPr="006A5006">
        <w:rPr>
          <w:rFonts w:asciiTheme="minorHAnsi" w:hAnsiTheme="minorHAnsi"/>
          <w:sz w:val="18"/>
          <w:szCs w:val="18"/>
        </w:rPr>
        <w:t xml:space="preserve"> for guidance on determining text complexity.</w:t>
      </w:r>
    </w:p>
  </w:footnote>
  <w:footnote w:id="2">
    <w:p w:rsidR="00ED2917" w:rsidRPr="00ED2917" w:rsidRDefault="00ED2917" w:rsidP="00ED2917">
      <w:pPr>
        <w:pStyle w:val="FootnoteText"/>
        <w:spacing w:after="60"/>
        <w:rPr>
          <w:rFonts w:asciiTheme="minorHAnsi" w:hAnsiTheme="minorHAnsi"/>
          <w:sz w:val="18"/>
          <w:szCs w:val="18"/>
        </w:rPr>
      </w:pPr>
      <w:r w:rsidRPr="00ED2917">
        <w:rPr>
          <w:rStyle w:val="FootnoteReference"/>
          <w:rFonts w:asciiTheme="minorHAnsi" w:eastAsiaTheme="minorEastAsia" w:hAnsiTheme="minorHAnsi"/>
          <w:sz w:val="18"/>
          <w:szCs w:val="18"/>
        </w:rPr>
        <w:footnoteRef/>
      </w:r>
      <w:r w:rsidRPr="00ED2917">
        <w:rPr>
          <w:rFonts w:asciiTheme="minorHAnsi" w:hAnsiTheme="minorHAnsi"/>
          <w:sz w:val="18"/>
          <w:szCs w:val="18"/>
        </w:rPr>
        <w:t xml:space="preserve"> For support in integrating and centering standards around the reading of complex texts, refer to the </w:t>
      </w:r>
      <w:hyperlink r:id="rId2" w:history="1">
        <w:r w:rsidRPr="00ED2917">
          <w:rPr>
            <w:rStyle w:val="Hyperlink"/>
            <w:rFonts w:asciiTheme="minorHAnsi" w:hAnsiTheme="minorHAnsi"/>
            <w:sz w:val="18"/>
            <w:szCs w:val="18"/>
          </w:rPr>
          <w:t>Grade 11 ELA/Literacy PARCC Model Content Framework</w:t>
        </w:r>
      </w:hyperlink>
      <w:r w:rsidRPr="00ED2917">
        <w:rPr>
          <w:rFonts w:asciiTheme="minorHAnsi" w:hAnsiTheme="minorHAnsi"/>
          <w:sz w:val="18"/>
          <w:szCs w:val="18"/>
        </w:rPr>
        <w:t xml:space="preserve">. For support in selecting which standards to teach with each text, refer to the </w:t>
      </w:r>
      <w:hyperlink r:id="rId3" w:history="1">
        <w:r w:rsidRPr="00ED2917">
          <w:rPr>
            <w:rStyle w:val="Hyperlink"/>
            <w:rFonts w:asciiTheme="minorHAnsi" w:hAnsiTheme="minorHAnsi"/>
            <w:sz w:val="18"/>
            <w:szCs w:val="18"/>
          </w:rPr>
          <w:t>Appendix of the Grade 11 Unit One Sample Plan in the Louisiana Believes Teacher Toolbox</w:t>
        </w:r>
      </w:hyperlink>
      <w:r w:rsidRPr="00ED2917">
        <w:rPr>
          <w:rFonts w:asciiTheme="minorHAnsi" w:hAnsiTheme="minorHAnsi"/>
          <w:sz w:val="18"/>
          <w:szCs w:val="18"/>
        </w:rPr>
        <w:t xml:space="preserve">. For information about how these standards will be assessed statewide in 2013-14, refer to the </w:t>
      </w:r>
      <w:hyperlink r:id="rId4" w:history="1">
        <w:r w:rsidRPr="00ED2917">
          <w:rPr>
            <w:rStyle w:val="Hyperlink"/>
            <w:rFonts w:asciiTheme="minorHAnsi" w:hAnsiTheme="minorHAnsi"/>
            <w:sz w:val="18"/>
            <w:szCs w:val="18"/>
          </w:rPr>
          <w:t>English III Assessment Guidance 2013-2014 document</w:t>
        </w:r>
      </w:hyperlink>
      <w:r w:rsidRPr="00ED2917">
        <w:rPr>
          <w:rFonts w:asciiTheme="minorHAnsi" w:hAnsiTheme="minorHAnsi"/>
          <w:sz w:val="18"/>
          <w:szCs w:val="18"/>
        </w:rPr>
        <w:t>.</w:t>
      </w:r>
    </w:p>
  </w:footnote>
  <w:footnote w:id="3">
    <w:p w:rsidR="00A64A38" w:rsidRPr="00ED2917" w:rsidRDefault="00A64A38">
      <w:pPr>
        <w:pStyle w:val="FootnoteText"/>
        <w:rPr>
          <w:rFonts w:asciiTheme="minorHAnsi" w:hAnsiTheme="minorHAnsi"/>
          <w:sz w:val="18"/>
          <w:szCs w:val="18"/>
        </w:rPr>
      </w:pPr>
      <w:r w:rsidRPr="00ED2917">
        <w:rPr>
          <w:rStyle w:val="FootnoteReference"/>
          <w:rFonts w:asciiTheme="minorHAnsi" w:hAnsiTheme="minorHAnsi"/>
          <w:sz w:val="18"/>
          <w:szCs w:val="18"/>
        </w:rPr>
        <w:footnoteRef/>
      </w:r>
      <w:r w:rsidRPr="00ED2917">
        <w:rPr>
          <w:rFonts w:asciiTheme="minorHAnsi" w:hAnsiTheme="minorHAnsi"/>
          <w:sz w:val="18"/>
          <w:szCs w:val="18"/>
        </w:rPr>
        <w:t xml:space="preserve"> </w:t>
      </w:r>
      <w:r w:rsidR="00ED2917" w:rsidRPr="00ED2917">
        <w:rPr>
          <w:rFonts w:asciiTheme="minorHAnsi" w:hAnsiTheme="minorHAnsi"/>
          <w:sz w:val="18"/>
          <w:szCs w:val="18"/>
        </w:rPr>
        <w:t xml:space="preserve">“Sample Research” refers to student-led inquiry activities (as recommended with </w:t>
      </w:r>
      <w:hyperlink r:id="rId5" w:history="1">
        <w:r w:rsidR="00ED2917" w:rsidRPr="00ED2917">
          <w:rPr>
            <w:rStyle w:val="Hyperlink"/>
            <w:rFonts w:asciiTheme="minorHAnsi" w:hAnsiTheme="minorHAnsi"/>
            <w:sz w:val="18"/>
            <w:szCs w:val="18"/>
          </w:rPr>
          <w:t>each module/unit on the PARCC Model Content Frameworks</w:t>
        </w:r>
      </w:hyperlink>
      <w:r w:rsidR="00ED2917" w:rsidRPr="00ED2917">
        <w:rPr>
          <w:rFonts w:asciiTheme="minorHAnsi" w:hAnsiTheme="minorHAnsi"/>
          <w:sz w:val="18"/>
          <w:szCs w:val="18"/>
        </w:rPr>
        <w:t>). These extension tasks allow students to make connections with texts and should be done AFTER students have read, written, and spoken about each individual text and demonstrated their understanding of the text. Multiple text-dependent reading and writing performance tasks are expected prior to the Sample Research task.</w:t>
      </w:r>
    </w:p>
  </w:footnote>
  <w:footnote w:id="4">
    <w:p w:rsidR="00ED2917" w:rsidRPr="00ED2917" w:rsidRDefault="00ED2917" w:rsidP="00ED2917">
      <w:pPr>
        <w:pStyle w:val="FootnoteText"/>
        <w:spacing w:after="60"/>
        <w:rPr>
          <w:rFonts w:asciiTheme="minorHAnsi" w:hAnsiTheme="minorHAnsi"/>
        </w:rPr>
      </w:pPr>
      <w:r w:rsidRPr="00ED2917">
        <w:rPr>
          <w:rStyle w:val="FootnoteReference"/>
          <w:rFonts w:asciiTheme="minorHAnsi" w:eastAsiaTheme="minorEastAsia" w:hAnsiTheme="minorHAnsi"/>
        </w:rPr>
        <w:footnoteRef/>
      </w:r>
      <w:r w:rsidRPr="00ED2917">
        <w:rPr>
          <w:rFonts w:asciiTheme="minorHAnsi" w:hAnsiTheme="minorHAnsi"/>
        </w:rPr>
        <w:t xml:space="preserve"> For support in integrating and centering standards around the reading of complex texts, refer to the </w:t>
      </w:r>
      <w:hyperlink r:id="rId6" w:history="1">
        <w:r w:rsidRPr="00ED2917">
          <w:rPr>
            <w:rStyle w:val="Hyperlink"/>
            <w:rFonts w:asciiTheme="minorHAnsi" w:hAnsiTheme="minorHAnsi"/>
          </w:rPr>
          <w:t>Grade 11 ELA/Literacy PARCC Model Content Framework</w:t>
        </w:r>
      </w:hyperlink>
      <w:r w:rsidR="00245771">
        <w:rPr>
          <w:rFonts w:asciiTheme="minorHAnsi" w:hAnsiTheme="minorHAnsi"/>
        </w:rPr>
        <w:t xml:space="preserve">. For support in </w:t>
      </w:r>
      <w:r w:rsidRPr="00ED2917">
        <w:rPr>
          <w:rFonts w:asciiTheme="minorHAnsi" w:hAnsiTheme="minorHAnsi"/>
        </w:rPr>
        <w:t xml:space="preserve">selecting which standards to teach with each text, refer to the </w:t>
      </w:r>
      <w:hyperlink r:id="rId7" w:history="1">
        <w:r w:rsidRPr="00ED2917">
          <w:rPr>
            <w:rStyle w:val="Hyperlink"/>
            <w:rFonts w:asciiTheme="minorHAnsi" w:hAnsiTheme="minorHAnsi"/>
          </w:rPr>
          <w:t>Appendix of the Grade 11 Unit One Sample Plan in the Louisiana Believes Teacher Toolbox</w:t>
        </w:r>
      </w:hyperlink>
      <w:r w:rsidRPr="00ED2917">
        <w:rPr>
          <w:rFonts w:asciiTheme="minorHAnsi" w:hAnsiTheme="minorHAnsi"/>
        </w:rPr>
        <w:t xml:space="preserve">. For information about how these standards will be assessed statewide in 2013-14, refer to the </w:t>
      </w:r>
      <w:hyperlink r:id="rId8" w:history="1">
        <w:r w:rsidRPr="00ED2917">
          <w:rPr>
            <w:rStyle w:val="Hyperlink"/>
            <w:rFonts w:asciiTheme="minorHAnsi" w:hAnsiTheme="minorHAnsi"/>
          </w:rPr>
          <w:t>English III Assessment Guidance 2013-2014 document</w:t>
        </w:r>
      </w:hyperlink>
      <w:r w:rsidRPr="00ED2917">
        <w:rPr>
          <w:rFonts w:asciiTheme="minorHAnsi" w:hAnsiTheme="minorHAnsi"/>
        </w:rPr>
        <w:t>.</w:t>
      </w:r>
    </w:p>
  </w:footnote>
  <w:footnote w:id="5">
    <w:p w:rsidR="00245771" w:rsidRPr="00ED2917" w:rsidRDefault="00245771" w:rsidP="00ED2917">
      <w:pPr>
        <w:pStyle w:val="FootnoteText"/>
        <w:spacing w:after="60"/>
        <w:rPr>
          <w:rFonts w:asciiTheme="minorHAnsi" w:hAnsiTheme="minorHAnsi"/>
        </w:rPr>
      </w:pPr>
      <w:r w:rsidRPr="00ED2917">
        <w:rPr>
          <w:rStyle w:val="FootnoteReference"/>
          <w:rFonts w:asciiTheme="minorHAnsi" w:eastAsiaTheme="minorEastAsia" w:hAnsiTheme="minorHAnsi"/>
        </w:rPr>
        <w:footnoteRef/>
      </w:r>
      <w:r w:rsidRPr="00ED2917">
        <w:rPr>
          <w:rFonts w:asciiTheme="minorHAnsi" w:hAnsiTheme="minorHAnsi"/>
        </w:rPr>
        <w:t xml:space="preserve"> For support in integrating and centering standards around the reading of complex texts, refer to the </w:t>
      </w:r>
      <w:hyperlink r:id="rId9" w:history="1">
        <w:r w:rsidRPr="00ED2917">
          <w:rPr>
            <w:rStyle w:val="Hyperlink"/>
            <w:rFonts w:asciiTheme="minorHAnsi" w:hAnsiTheme="minorHAnsi"/>
          </w:rPr>
          <w:t>Grade 11 ELA/Literacy PARCC Model Content Framework</w:t>
        </w:r>
      </w:hyperlink>
      <w:r>
        <w:rPr>
          <w:rFonts w:asciiTheme="minorHAnsi" w:hAnsiTheme="minorHAnsi"/>
        </w:rPr>
        <w:t xml:space="preserve">. For support in </w:t>
      </w:r>
      <w:r w:rsidRPr="00ED2917">
        <w:rPr>
          <w:rFonts w:asciiTheme="minorHAnsi" w:hAnsiTheme="minorHAnsi"/>
        </w:rPr>
        <w:t xml:space="preserve">selecting which standards to teach with each text, refer to the </w:t>
      </w:r>
      <w:hyperlink r:id="rId10" w:history="1">
        <w:r w:rsidRPr="00ED2917">
          <w:rPr>
            <w:rStyle w:val="Hyperlink"/>
            <w:rFonts w:asciiTheme="minorHAnsi" w:hAnsiTheme="minorHAnsi"/>
          </w:rPr>
          <w:t>Appendix of the Grade 11 Unit One Sample Plan in the Louisiana Believes Teacher Toolbox</w:t>
        </w:r>
      </w:hyperlink>
      <w:r w:rsidRPr="00ED2917">
        <w:rPr>
          <w:rFonts w:asciiTheme="minorHAnsi" w:hAnsiTheme="minorHAnsi"/>
        </w:rPr>
        <w:t xml:space="preserve">. For information about how these standards will be assessed statewide in 2013-14, refer to the </w:t>
      </w:r>
      <w:hyperlink r:id="rId11" w:history="1">
        <w:r w:rsidRPr="00ED2917">
          <w:rPr>
            <w:rStyle w:val="Hyperlink"/>
            <w:rFonts w:asciiTheme="minorHAnsi" w:hAnsiTheme="minorHAnsi"/>
          </w:rPr>
          <w:t>English III Assessment Guidance 2013-2014 document</w:t>
        </w:r>
      </w:hyperlink>
      <w:r w:rsidRPr="00ED2917">
        <w:rPr>
          <w:rFonts w:asciiTheme="minorHAnsi" w:hAnsiTheme="minorHAnsi"/>
        </w:rPr>
        <w:t>.</w:t>
      </w:r>
    </w:p>
  </w:footnote>
  <w:footnote w:id="6">
    <w:p w:rsidR="00245771" w:rsidRPr="00ED2917" w:rsidRDefault="00245771" w:rsidP="00ED2917">
      <w:pPr>
        <w:pStyle w:val="FootnoteText"/>
        <w:spacing w:after="60"/>
        <w:rPr>
          <w:rFonts w:asciiTheme="minorHAnsi" w:hAnsiTheme="minorHAnsi"/>
        </w:rPr>
      </w:pPr>
      <w:r w:rsidRPr="00ED2917">
        <w:rPr>
          <w:rStyle w:val="FootnoteReference"/>
          <w:rFonts w:asciiTheme="minorHAnsi" w:eastAsiaTheme="minorEastAsia" w:hAnsiTheme="minorHAnsi"/>
        </w:rPr>
        <w:footnoteRef/>
      </w:r>
      <w:r w:rsidRPr="00ED2917">
        <w:rPr>
          <w:rFonts w:asciiTheme="minorHAnsi" w:hAnsiTheme="minorHAnsi"/>
        </w:rPr>
        <w:t xml:space="preserve"> For support in integrating and centering standards around the reading of complex texts, refer to the </w:t>
      </w:r>
      <w:hyperlink r:id="rId12" w:history="1">
        <w:r w:rsidRPr="00ED2917">
          <w:rPr>
            <w:rStyle w:val="Hyperlink"/>
            <w:rFonts w:asciiTheme="minorHAnsi" w:hAnsiTheme="minorHAnsi"/>
          </w:rPr>
          <w:t>Grade 11 ELA/Literacy PARCC Model Content Framework</w:t>
        </w:r>
      </w:hyperlink>
      <w:r>
        <w:rPr>
          <w:rFonts w:asciiTheme="minorHAnsi" w:hAnsiTheme="minorHAnsi"/>
        </w:rPr>
        <w:t xml:space="preserve">. For support in </w:t>
      </w:r>
      <w:r w:rsidRPr="00ED2917">
        <w:rPr>
          <w:rFonts w:asciiTheme="minorHAnsi" w:hAnsiTheme="minorHAnsi"/>
        </w:rPr>
        <w:t xml:space="preserve">selecting which standards to teach with each text, refer to the </w:t>
      </w:r>
      <w:hyperlink r:id="rId13" w:history="1">
        <w:r w:rsidRPr="00ED2917">
          <w:rPr>
            <w:rStyle w:val="Hyperlink"/>
            <w:rFonts w:asciiTheme="minorHAnsi" w:hAnsiTheme="minorHAnsi"/>
          </w:rPr>
          <w:t>Appendix of the Grade 11 Unit One Sample Plan in the Louisiana Believes Teacher Toolbox</w:t>
        </w:r>
      </w:hyperlink>
      <w:r w:rsidRPr="00ED2917">
        <w:rPr>
          <w:rFonts w:asciiTheme="minorHAnsi" w:hAnsiTheme="minorHAnsi"/>
        </w:rPr>
        <w:t xml:space="preserve">. For information about how these standards will be assessed statewide in 2013-14, refer to the </w:t>
      </w:r>
      <w:hyperlink r:id="rId14" w:history="1">
        <w:r w:rsidRPr="00ED2917">
          <w:rPr>
            <w:rStyle w:val="Hyperlink"/>
            <w:rFonts w:asciiTheme="minorHAnsi" w:hAnsiTheme="minorHAnsi"/>
          </w:rPr>
          <w:t>English III Assessment Guidance 2013-2014 document</w:t>
        </w:r>
      </w:hyperlink>
      <w:r w:rsidRPr="00ED2917">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90" w:rsidRDefault="00495B90">
    <w:pPr>
      <w:pStyle w:val="Header"/>
    </w:pPr>
    <w:r>
      <w:rPr>
        <w:noProof/>
      </w:rPr>
      <mc:AlternateContent>
        <mc:Choice Requires="wps">
          <w:drawing>
            <wp:anchor distT="0" distB="0" distL="114300" distR="114300" simplePos="0" relativeHeight="251660288" behindDoc="0" locked="0" layoutInCell="1" allowOverlap="1" wp14:anchorId="5B3DEC3F" wp14:editId="719D0A52">
              <wp:simplePos x="0" y="0"/>
              <wp:positionH relativeFrom="column">
                <wp:posOffset>4248150</wp:posOffset>
              </wp:positionH>
              <wp:positionV relativeFrom="paragraph">
                <wp:posOffset>-68580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B90" w:rsidRPr="000F428A" w:rsidRDefault="00495B90" w:rsidP="000F428A">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III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5.4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" fillcolor="white [3201]" stroked="f" strokeweight=".5pt">
              <v:textbox>
                <w:txbxContent>
                  <w:p w:rsidR="00495B90" w:rsidRPr="000F428A" w:rsidRDefault="00495B90" w:rsidP="000F428A">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III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Pr>
        <w:noProof/>
      </w:rPr>
      <w:drawing>
        <wp:anchor distT="0" distB="0" distL="114300" distR="114300" simplePos="0" relativeHeight="251658240" behindDoc="0" locked="0" layoutInCell="1" allowOverlap="1" wp14:anchorId="30A1D909" wp14:editId="4C1001D0">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90" w:rsidRDefault="00495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270"/>
        </w:tabs>
        <w:ind w:left="270" w:firstLine="72"/>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B725E9"/>
    <w:multiLevelType w:val="hybridMultilevel"/>
    <w:tmpl w:val="D5387EA8"/>
    <w:lvl w:ilvl="0" w:tplc="584E1E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16852"/>
    <w:multiLevelType w:val="hybridMultilevel"/>
    <w:tmpl w:val="DDB2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7360"/>
    <w:multiLevelType w:val="hybridMultilevel"/>
    <w:tmpl w:val="7ED8B460"/>
    <w:lvl w:ilvl="0" w:tplc="A71A09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D3EBD"/>
    <w:multiLevelType w:val="hybridMultilevel"/>
    <w:tmpl w:val="4A54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610B"/>
    <w:multiLevelType w:val="multilevel"/>
    <w:tmpl w:val="63E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80730"/>
    <w:multiLevelType w:val="hybridMultilevel"/>
    <w:tmpl w:val="EB3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5BC5"/>
    <w:multiLevelType w:val="hybridMultilevel"/>
    <w:tmpl w:val="A2DC4AA6"/>
    <w:lvl w:ilvl="0" w:tplc="66ECD6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9314F"/>
    <w:multiLevelType w:val="hybridMultilevel"/>
    <w:tmpl w:val="6EFA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D45E9"/>
    <w:multiLevelType w:val="hybridMultilevel"/>
    <w:tmpl w:val="89446342"/>
    <w:lvl w:ilvl="0" w:tplc="66ECD6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B77A3"/>
    <w:multiLevelType w:val="hybridMultilevel"/>
    <w:tmpl w:val="7B305640"/>
    <w:lvl w:ilvl="0" w:tplc="66ECD6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14376"/>
    <w:multiLevelType w:val="hybridMultilevel"/>
    <w:tmpl w:val="0B341F82"/>
    <w:lvl w:ilvl="0" w:tplc="0D68A2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F3CE9"/>
    <w:multiLevelType w:val="hybridMultilevel"/>
    <w:tmpl w:val="CB38D99E"/>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C7938"/>
    <w:multiLevelType w:val="hybridMultilevel"/>
    <w:tmpl w:val="91C81E68"/>
    <w:lvl w:ilvl="0" w:tplc="F37ED57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4"/>
  </w:num>
  <w:num w:numId="5">
    <w:abstractNumId w:val="4"/>
  </w:num>
  <w:num w:numId="6">
    <w:abstractNumId w:val="2"/>
  </w:num>
  <w:num w:numId="7">
    <w:abstractNumId w:val="11"/>
  </w:num>
  <w:num w:numId="8">
    <w:abstractNumId w:val="8"/>
  </w:num>
  <w:num w:numId="9">
    <w:abstractNumId w:val="10"/>
  </w:num>
  <w:num w:numId="10">
    <w:abstractNumId w:val="13"/>
  </w:num>
  <w:num w:numId="11">
    <w:abstractNumId w:val="5"/>
  </w:num>
  <w:num w:numId="12">
    <w:abstractNumId w:val="6"/>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3F46"/>
    <w:rsid w:val="00026620"/>
    <w:rsid w:val="000442B1"/>
    <w:rsid w:val="00047201"/>
    <w:rsid w:val="00052C51"/>
    <w:rsid w:val="00057380"/>
    <w:rsid w:val="000876FD"/>
    <w:rsid w:val="000A0B9C"/>
    <w:rsid w:val="000E5FA3"/>
    <w:rsid w:val="000F2EEB"/>
    <w:rsid w:val="000F428A"/>
    <w:rsid w:val="00124345"/>
    <w:rsid w:val="001273BF"/>
    <w:rsid w:val="00153696"/>
    <w:rsid w:val="00184FAE"/>
    <w:rsid w:val="0018634E"/>
    <w:rsid w:val="001D41FB"/>
    <w:rsid w:val="001F3EA5"/>
    <w:rsid w:val="00220634"/>
    <w:rsid w:val="00245771"/>
    <w:rsid w:val="002650B2"/>
    <w:rsid w:val="0026723D"/>
    <w:rsid w:val="00297392"/>
    <w:rsid w:val="002B15A2"/>
    <w:rsid w:val="002B200C"/>
    <w:rsid w:val="002F47D6"/>
    <w:rsid w:val="002F4AF6"/>
    <w:rsid w:val="0033352A"/>
    <w:rsid w:val="00340A22"/>
    <w:rsid w:val="00342A51"/>
    <w:rsid w:val="0034764F"/>
    <w:rsid w:val="00350D1B"/>
    <w:rsid w:val="00371211"/>
    <w:rsid w:val="00377AEE"/>
    <w:rsid w:val="003B2C7A"/>
    <w:rsid w:val="003D060F"/>
    <w:rsid w:val="003F791E"/>
    <w:rsid w:val="004132A2"/>
    <w:rsid w:val="004347F7"/>
    <w:rsid w:val="00441597"/>
    <w:rsid w:val="004564A4"/>
    <w:rsid w:val="00456E27"/>
    <w:rsid w:val="0047554D"/>
    <w:rsid w:val="004863E8"/>
    <w:rsid w:val="00495B90"/>
    <w:rsid w:val="004A4BFC"/>
    <w:rsid w:val="004D32AE"/>
    <w:rsid w:val="004F49BB"/>
    <w:rsid w:val="00503261"/>
    <w:rsid w:val="00530A94"/>
    <w:rsid w:val="00593C05"/>
    <w:rsid w:val="00597DA0"/>
    <w:rsid w:val="005A032F"/>
    <w:rsid w:val="005B40CF"/>
    <w:rsid w:val="005B4A96"/>
    <w:rsid w:val="005C217D"/>
    <w:rsid w:val="005E3FDD"/>
    <w:rsid w:val="0060597A"/>
    <w:rsid w:val="00614A6F"/>
    <w:rsid w:val="00615256"/>
    <w:rsid w:val="0066081A"/>
    <w:rsid w:val="0066642E"/>
    <w:rsid w:val="00666FC5"/>
    <w:rsid w:val="00673B37"/>
    <w:rsid w:val="0068311F"/>
    <w:rsid w:val="00693DF4"/>
    <w:rsid w:val="00694AEA"/>
    <w:rsid w:val="00697066"/>
    <w:rsid w:val="006A1D0E"/>
    <w:rsid w:val="006A5006"/>
    <w:rsid w:val="006A51F7"/>
    <w:rsid w:val="006B5CD5"/>
    <w:rsid w:val="006C5568"/>
    <w:rsid w:val="006D713C"/>
    <w:rsid w:val="006D718C"/>
    <w:rsid w:val="00750808"/>
    <w:rsid w:val="00784864"/>
    <w:rsid w:val="007A1073"/>
    <w:rsid w:val="007C0D85"/>
    <w:rsid w:val="007E1887"/>
    <w:rsid w:val="007F216F"/>
    <w:rsid w:val="007F251F"/>
    <w:rsid w:val="00810CC5"/>
    <w:rsid w:val="0084460B"/>
    <w:rsid w:val="00864E34"/>
    <w:rsid w:val="00870FD9"/>
    <w:rsid w:val="0089293A"/>
    <w:rsid w:val="008A304D"/>
    <w:rsid w:val="008C583D"/>
    <w:rsid w:val="008E492B"/>
    <w:rsid w:val="00901BC8"/>
    <w:rsid w:val="0090625B"/>
    <w:rsid w:val="00910D2F"/>
    <w:rsid w:val="00916246"/>
    <w:rsid w:val="00954C07"/>
    <w:rsid w:val="00976D00"/>
    <w:rsid w:val="009B3CE3"/>
    <w:rsid w:val="009C6E6A"/>
    <w:rsid w:val="009F3792"/>
    <w:rsid w:val="00A2519F"/>
    <w:rsid w:val="00A62B7C"/>
    <w:rsid w:val="00A64A38"/>
    <w:rsid w:val="00A7070F"/>
    <w:rsid w:val="00A74F23"/>
    <w:rsid w:val="00A770AB"/>
    <w:rsid w:val="00A77AEC"/>
    <w:rsid w:val="00A94425"/>
    <w:rsid w:val="00AD7E0B"/>
    <w:rsid w:val="00AE4082"/>
    <w:rsid w:val="00AF26BC"/>
    <w:rsid w:val="00B068F9"/>
    <w:rsid w:val="00B23E2A"/>
    <w:rsid w:val="00B3703B"/>
    <w:rsid w:val="00B466F6"/>
    <w:rsid w:val="00B62335"/>
    <w:rsid w:val="00B70176"/>
    <w:rsid w:val="00B845F9"/>
    <w:rsid w:val="00C17C7F"/>
    <w:rsid w:val="00C529AF"/>
    <w:rsid w:val="00C53E27"/>
    <w:rsid w:val="00C77DD7"/>
    <w:rsid w:val="00C86784"/>
    <w:rsid w:val="00CA33BC"/>
    <w:rsid w:val="00CB1EA1"/>
    <w:rsid w:val="00D12B49"/>
    <w:rsid w:val="00D4692C"/>
    <w:rsid w:val="00D55B0C"/>
    <w:rsid w:val="00D82FAE"/>
    <w:rsid w:val="00D96923"/>
    <w:rsid w:val="00DB0209"/>
    <w:rsid w:val="00DB53C3"/>
    <w:rsid w:val="00DC06BB"/>
    <w:rsid w:val="00DC12D0"/>
    <w:rsid w:val="00DF0800"/>
    <w:rsid w:val="00DF365C"/>
    <w:rsid w:val="00DF43D7"/>
    <w:rsid w:val="00E45F28"/>
    <w:rsid w:val="00EA688B"/>
    <w:rsid w:val="00EC1CA4"/>
    <w:rsid w:val="00EC4755"/>
    <w:rsid w:val="00ED2917"/>
    <w:rsid w:val="00EE1FCB"/>
    <w:rsid w:val="00EF487D"/>
    <w:rsid w:val="00F01B3E"/>
    <w:rsid w:val="00F32E40"/>
    <w:rsid w:val="00F33CBB"/>
    <w:rsid w:val="00F345FE"/>
    <w:rsid w:val="00F40C8D"/>
    <w:rsid w:val="00FA09B9"/>
    <w:rsid w:val="00FC4FD6"/>
    <w:rsid w:val="00FD4227"/>
    <w:rsid w:val="00FD6503"/>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8A"/>
    <w:rPr>
      <w:rFonts w:eastAsiaTheme="minorEastAsia"/>
    </w:rPr>
  </w:style>
  <w:style w:type="paragraph" w:styleId="Heading1">
    <w:name w:val="heading 1"/>
    <w:basedOn w:val="Normal"/>
    <w:link w:val="Heading1Char"/>
    <w:uiPriority w:val="9"/>
    <w:qFormat/>
    <w:rsid w:val="000F2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F428A"/>
    <w:pPr>
      <w:ind w:left="720"/>
      <w:contextualSpacing/>
    </w:pPr>
  </w:style>
  <w:style w:type="table" w:styleId="TableGrid">
    <w:name w:val="Table Grid"/>
    <w:basedOn w:val="TableNormal"/>
    <w:uiPriority w:val="59"/>
    <w:rsid w:val="000F42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428A"/>
    <w:rPr>
      <w:sz w:val="16"/>
      <w:szCs w:val="16"/>
    </w:rPr>
  </w:style>
  <w:style w:type="paragraph" w:styleId="CommentText">
    <w:name w:val="annotation text"/>
    <w:basedOn w:val="Normal"/>
    <w:link w:val="CommentTextChar"/>
    <w:uiPriority w:val="99"/>
    <w:unhideWhenUsed/>
    <w:rsid w:val="000F428A"/>
    <w:pPr>
      <w:spacing w:line="240" w:lineRule="auto"/>
    </w:pPr>
    <w:rPr>
      <w:sz w:val="20"/>
      <w:szCs w:val="20"/>
    </w:rPr>
  </w:style>
  <w:style w:type="character" w:customStyle="1" w:styleId="CommentTextChar">
    <w:name w:val="Comment Text Char"/>
    <w:basedOn w:val="DefaultParagraphFont"/>
    <w:link w:val="CommentText"/>
    <w:uiPriority w:val="99"/>
    <w:rsid w:val="000F428A"/>
    <w:rPr>
      <w:rFonts w:eastAsiaTheme="minorEastAsia"/>
      <w:sz w:val="20"/>
      <w:szCs w:val="20"/>
    </w:rPr>
  </w:style>
  <w:style w:type="character" w:styleId="Hyperlink">
    <w:name w:val="Hyperlink"/>
    <w:basedOn w:val="DefaultParagraphFont"/>
    <w:uiPriority w:val="99"/>
    <w:unhideWhenUsed/>
    <w:rsid w:val="000F428A"/>
    <w:rPr>
      <w:color w:val="0000FF" w:themeColor="hyperlink"/>
      <w:u w:val="single"/>
    </w:rPr>
  </w:style>
  <w:style w:type="paragraph" w:styleId="FootnoteText">
    <w:name w:val="footnote text"/>
    <w:basedOn w:val="Normal"/>
    <w:link w:val="FootnoteTextChar"/>
    <w:uiPriority w:val="99"/>
    <w:semiHidden/>
    <w:unhideWhenUsed/>
    <w:rsid w:val="000F42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42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428A"/>
    <w:rPr>
      <w:vertAlign w:val="superscript"/>
    </w:rPr>
  </w:style>
  <w:style w:type="character" w:styleId="FollowedHyperlink">
    <w:name w:val="FollowedHyperlink"/>
    <w:basedOn w:val="DefaultParagraphFont"/>
    <w:uiPriority w:val="99"/>
    <w:semiHidden/>
    <w:unhideWhenUsed/>
    <w:rsid w:val="000E5FA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70FD9"/>
    <w:rPr>
      <w:b/>
      <w:bCs/>
    </w:rPr>
  </w:style>
  <w:style w:type="character" w:customStyle="1" w:styleId="CommentSubjectChar">
    <w:name w:val="Comment Subject Char"/>
    <w:basedOn w:val="CommentTextChar"/>
    <w:link w:val="CommentSubject"/>
    <w:uiPriority w:val="99"/>
    <w:semiHidden/>
    <w:rsid w:val="00870FD9"/>
    <w:rPr>
      <w:rFonts w:eastAsiaTheme="minorEastAsia"/>
      <w:b/>
      <w:bCs/>
      <w:sz w:val="20"/>
      <w:szCs w:val="20"/>
    </w:rPr>
  </w:style>
  <w:style w:type="character" w:customStyle="1" w:styleId="Heading1Char">
    <w:name w:val="Heading 1 Char"/>
    <w:basedOn w:val="DefaultParagraphFont"/>
    <w:link w:val="Heading1"/>
    <w:uiPriority w:val="9"/>
    <w:rsid w:val="000F2EEB"/>
    <w:rPr>
      <w:rFonts w:ascii="Times New Roman" w:eastAsia="Times New Roman" w:hAnsi="Times New Roman" w:cs="Times New Roman"/>
      <w:b/>
      <w:bCs/>
      <w:kern w:val="36"/>
      <w:sz w:val="48"/>
      <w:szCs w:val="48"/>
    </w:rPr>
  </w:style>
  <w:style w:type="character" w:customStyle="1" w:styleId="addmd1">
    <w:name w:val="addmd1"/>
    <w:basedOn w:val="DefaultParagraphFont"/>
    <w:rsid w:val="000F2EEB"/>
    <w:rPr>
      <w:sz w:val="20"/>
      <w:szCs w:val="20"/>
    </w:rPr>
  </w:style>
  <w:style w:type="paragraph" w:customStyle="1" w:styleId="byline">
    <w:name w:val="byline"/>
    <w:basedOn w:val="Normal"/>
    <w:rsid w:val="00DC1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2D0"/>
  </w:style>
  <w:style w:type="character" w:customStyle="1" w:styleId="Date1">
    <w:name w:val="Date1"/>
    <w:basedOn w:val="DefaultParagraphFont"/>
    <w:rsid w:val="00DC12D0"/>
  </w:style>
  <w:style w:type="character" w:customStyle="1" w:styleId="time">
    <w:name w:val="time"/>
    <w:basedOn w:val="DefaultParagraphFont"/>
    <w:rsid w:val="00DC12D0"/>
  </w:style>
  <w:style w:type="character" w:customStyle="1" w:styleId="Hyperlink1">
    <w:name w:val="Hyperlink1"/>
    <w:rsid w:val="00A64A38"/>
    <w:rPr>
      <w:color w:val="0000FF"/>
      <w:sz w:val="22"/>
      <w:u w:val="single"/>
    </w:rPr>
  </w:style>
  <w:style w:type="character" w:customStyle="1" w:styleId="Hyperlink2">
    <w:name w:val="Hyperlink2"/>
    <w:rsid w:val="00A64A38"/>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8A"/>
    <w:rPr>
      <w:rFonts w:eastAsiaTheme="minorEastAsia"/>
    </w:rPr>
  </w:style>
  <w:style w:type="paragraph" w:styleId="Heading1">
    <w:name w:val="heading 1"/>
    <w:basedOn w:val="Normal"/>
    <w:link w:val="Heading1Char"/>
    <w:uiPriority w:val="9"/>
    <w:qFormat/>
    <w:rsid w:val="000F2E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F428A"/>
    <w:pPr>
      <w:ind w:left="720"/>
      <w:contextualSpacing/>
    </w:pPr>
  </w:style>
  <w:style w:type="table" w:styleId="TableGrid">
    <w:name w:val="Table Grid"/>
    <w:basedOn w:val="TableNormal"/>
    <w:uiPriority w:val="59"/>
    <w:rsid w:val="000F42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428A"/>
    <w:rPr>
      <w:sz w:val="16"/>
      <w:szCs w:val="16"/>
    </w:rPr>
  </w:style>
  <w:style w:type="paragraph" w:styleId="CommentText">
    <w:name w:val="annotation text"/>
    <w:basedOn w:val="Normal"/>
    <w:link w:val="CommentTextChar"/>
    <w:uiPriority w:val="99"/>
    <w:unhideWhenUsed/>
    <w:rsid w:val="000F428A"/>
    <w:pPr>
      <w:spacing w:line="240" w:lineRule="auto"/>
    </w:pPr>
    <w:rPr>
      <w:sz w:val="20"/>
      <w:szCs w:val="20"/>
    </w:rPr>
  </w:style>
  <w:style w:type="character" w:customStyle="1" w:styleId="CommentTextChar">
    <w:name w:val="Comment Text Char"/>
    <w:basedOn w:val="DefaultParagraphFont"/>
    <w:link w:val="CommentText"/>
    <w:uiPriority w:val="99"/>
    <w:rsid w:val="000F428A"/>
    <w:rPr>
      <w:rFonts w:eastAsiaTheme="minorEastAsia"/>
      <w:sz w:val="20"/>
      <w:szCs w:val="20"/>
    </w:rPr>
  </w:style>
  <w:style w:type="character" w:styleId="Hyperlink">
    <w:name w:val="Hyperlink"/>
    <w:basedOn w:val="DefaultParagraphFont"/>
    <w:uiPriority w:val="99"/>
    <w:unhideWhenUsed/>
    <w:rsid w:val="000F428A"/>
    <w:rPr>
      <w:color w:val="0000FF" w:themeColor="hyperlink"/>
      <w:u w:val="single"/>
    </w:rPr>
  </w:style>
  <w:style w:type="paragraph" w:styleId="FootnoteText">
    <w:name w:val="footnote text"/>
    <w:basedOn w:val="Normal"/>
    <w:link w:val="FootnoteTextChar"/>
    <w:uiPriority w:val="99"/>
    <w:semiHidden/>
    <w:unhideWhenUsed/>
    <w:rsid w:val="000F42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42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428A"/>
    <w:rPr>
      <w:vertAlign w:val="superscript"/>
    </w:rPr>
  </w:style>
  <w:style w:type="character" w:styleId="FollowedHyperlink">
    <w:name w:val="FollowedHyperlink"/>
    <w:basedOn w:val="DefaultParagraphFont"/>
    <w:uiPriority w:val="99"/>
    <w:semiHidden/>
    <w:unhideWhenUsed/>
    <w:rsid w:val="000E5FA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70FD9"/>
    <w:rPr>
      <w:b/>
      <w:bCs/>
    </w:rPr>
  </w:style>
  <w:style w:type="character" w:customStyle="1" w:styleId="CommentSubjectChar">
    <w:name w:val="Comment Subject Char"/>
    <w:basedOn w:val="CommentTextChar"/>
    <w:link w:val="CommentSubject"/>
    <w:uiPriority w:val="99"/>
    <w:semiHidden/>
    <w:rsid w:val="00870FD9"/>
    <w:rPr>
      <w:rFonts w:eastAsiaTheme="minorEastAsia"/>
      <w:b/>
      <w:bCs/>
      <w:sz w:val="20"/>
      <w:szCs w:val="20"/>
    </w:rPr>
  </w:style>
  <w:style w:type="character" w:customStyle="1" w:styleId="Heading1Char">
    <w:name w:val="Heading 1 Char"/>
    <w:basedOn w:val="DefaultParagraphFont"/>
    <w:link w:val="Heading1"/>
    <w:uiPriority w:val="9"/>
    <w:rsid w:val="000F2EEB"/>
    <w:rPr>
      <w:rFonts w:ascii="Times New Roman" w:eastAsia="Times New Roman" w:hAnsi="Times New Roman" w:cs="Times New Roman"/>
      <w:b/>
      <w:bCs/>
      <w:kern w:val="36"/>
      <w:sz w:val="48"/>
      <w:szCs w:val="48"/>
    </w:rPr>
  </w:style>
  <w:style w:type="character" w:customStyle="1" w:styleId="addmd1">
    <w:name w:val="addmd1"/>
    <w:basedOn w:val="DefaultParagraphFont"/>
    <w:rsid w:val="000F2EEB"/>
    <w:rPr>
      <w:sz w:val="20"/>
      <w:szCs w:val="20"/>
    </w:rPr>
  </w:style>
  <w:style w:type="paragraph" w:customStyle="1" w:styleId="byline">
    <w:name w:val="byline"/>
    <w:basedOn w:val="Normal"/>
    <w:rsid w:val="00DC1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2D0"/>
  </w:style>
  <w:style w:type="character" w:customStyle="1" w:styleId="Date1">
    <w:name w:val="Date1"/>
    <w:basedOn w:val="DefaultParagraphFont"/>
    <w:rsid w:val="00DC12D0"/>
  </w:style>
  <w:style w:type="character" w:customStyle="1" w:styleId="time">
    <w:name w:val="time"/>
    <w:basedOn w:val="DefaultParagraphFont"/>
    <w:rsid w:val="00DC12D0"/>
  </w:style>
  <w:style w:type="character" w:customStyle="1" w:styleId="Hyperlink1">
    <w:name w:val="Hyperlink1"/>
    <w:rsid w:val="00A64A38"/>
    <w:rPr>
      <w:color w:val="0000FF"/>
      <w:sz w:val="22"/>
      <w:u w:val="single"/>
    </w:rPr>
  </w:style>
  <w:style w:type="character" w:customStyle="1" w:styleId="Hyperlink2">
    <w:name w:val="Hyperlink2"/>
    <w:rsid w:val="00A64A38"/>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4690">
      <w:bodyDiv w:val="1"/>
      <w:marLeft w:val="0"/>
      <w:marRight w:val="0"/>
      <w:marTop w:val="0"/>
      <w:marBottom w:val="0"/>
      <w:divBdr>
        <w:top w:val="none" w:sz="0" w:space="0" w:color="auto"/>
        <w:left w:val="none" w:sz="0" w:space="0" w:color="auto"/>
        <w:bottom w:val="none" w:sz="0" w:space="0" w:color="auto"/>
        <w:right w:val="none" w:sz="0" w:space="0" w:color="auto"/>
      </w:divBdr>
    </w:div>
    <w:div w:id="1197231848">
      <w:bodyDiv w:val="1"/>
      <w:marLeft w:val="0"/>
      <w:marRight w:val="0"/>
      <w:marTop w:val="0"/>
      <w:marBottom w:val="0"/>
      <w:divBdr>
        <w:top w:val="none" w:sz="0" w:space="0" w:color="auto"/>
        <w:left w:val="none" w:sz="0" w:space="0" w:color="auto"/>
        <w:bottom w:val="none" w:sz="0" w:space="0" w:color="auto"/>
        <w:right w:val="none" w:sz="0" w:space="0" w:color="auto"/>
      </w:divBdr>
      <w:divsChild>
        <w:div w:id="1859736392">
          <w:marLeft w:val="0"/>
          <w:marRight w:val="0"/>
          <w:marTop w:val="0"/>
          <w:marBottom w:val="0"/>
          <w:divBdr>
            <w:top w:val="none" w:sz="0" w:space="0" w:color="auto"/>
            <w:left w:val="none" w:sz="0" w:space="0" w:color="auto"/>
            <w:bottom w:val="none" w:sz="0" w:space="0" w:color="auto"/>
            <w:right w:val="none" w:sz="0" w:space="0" w:color="auto"/>
          </w:divBdr>
        </w:div>
        <w:div w:id="436173067">
          <w:marLeft w:val="0"/>
          <w:marRight w:val="0"/>
          <w:marTop w:val="0"/>
          <w:marBottom w:val="0"/>
          <w:divBdr>
            <w:top w:val="none" w:sz="0" w:space="0" w:color="auto"/>
            <w:left w:val="none" w:sz="0" w:space="0" w:color="auto"/>
            <w:bottom w:val="none" w:sz="0" w:space="0" w:color="auto"/>
            <w:right w:val="none" w:sz="0" w:space="0" w:color="auto"/>
          </w:divBdr>
          <w:divsChild>
            <w:div w:id="1002465284">
              <w:marLeft w:val="0"/>
              <w:marRight w:val="0"/>
              <w:marTop w:val="0"/>
              <w:marBottom w:val="257"/>
              <w:divBdr>
                <w:top w:val="none" w:sz="0" w:space="0" w:color="auto"/>
                <w:left w:val="none" w:sz="0" w:space="0" w:color="auto"/>
                <w:bottom w:val="none" w:sz="0" w:space="0" w:color="auto"/>
                <w:right w:val="none" w:sz="0" w:space="0" w:color="auto"/>
              </w:divBdr>
              <w:divsChild>
                <w:div w:id="2144273787">
                  <w:marLeft w:val="0"/>
                  <w:marRight w:val="0"/>
                  <w:marTop w:val="0"/>
                  <w:marBottom w:val="0"/>
                  <w:divBdr>
                    <w:top w:val="none" w:sz="0" w:space="0" w:color="auto"/>
                    <w:left w:val="none" w:sz="0" w:space="0" w:color="auto"/>
                    <w:bottom w:val="none" w:sz="0" w:space="0" w:color="auto"/>
                    <w:right w:val="none" w:sz="0" w:space="0" w:color="auto"/>
                  </w:divBdr>
                </w:div>
              </w:divsChild>
            </w:div>
            <w:div w:id="174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898">
      <w:bodyDiv w:val="1"/>
      <w:marLeft w:val="0"/>
      <w:marRight w:val="0"/>
      <w:marTop w:val="0"/>
      <w:marBottom w:val="0"/>
      <w:divBdr>
        <w:top w:val="none" w:sz="0" w:space="0" w:color="auto"/>
        <w:left w:val="none" w:sz="0" w:space="0" w:color="auto"/>
        <w:bottom w:val="none" w:sz="0" w:space="0" w:color="auto"/>
        <w:right w:val="none" w:sz="0" w:space="0" w:color="auto"/>
      </w:divBdr>
      <w:divsChild>
        <w:div w:id="364718959">
          <w:marLeft w:val="0"/>
          <w:marRight w:val="0"/>
          <w:marTop w:val="0"/>
          <w:marBottom w:val="0"/>
          <w:divBdr>
            <w:top w:val="none" w:sz="0" w:space="0" w:color="auto"/>
            <w:left w:val="none" w:sz="0" w:space="0" w:color="auto"/>
            <w:bottom w:val="none" w:sz="0" w:space="0" w:color="auto"/>
            <w:right w:val="none" w:sz="0" w:space="0" w:color="auto"/>
          </w:divBdr>
          <w:divsChild>
            <w:div w:id="343289199">
              <w:marLeft w:val="0"/>
              <w:marRight w:val="0"/>
              <w:marTop w:val="0"/>
              <w:marBottom w:val="0"/>
              <w:divBdr>
                <w:top w:val="none" w:sz="0" w:space="0" w:color="auto"/>
                <w:left w:val="none" w:sz="0" w:space="0" w:color="auto"/>
                <w:bottom w:val="none" w:sz="0" w:space="0" w:color="auto"/>
                <w:right w:val="none" w:sz="0" w:space="0" w:color="auto"/>
              </w:divBdr>
              <w:divsChild>
                <w:div w:id="1681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6636">
      <w:bodyDiv w:val="1"/>
      <w:marLeft w:val="0"/>
      <w:marRight w:val="0"/>
      <w:marTop w:val="0"/>
      <w:marBottom w:val="0"/>
      <w:divBdr>
        <w:top w:val="none" w:sz="0" w:space="0" w:color="auto"/>
        <w:left w:val="none" w:sz="0" w:space="0" w:color="auto"/>
        <w:bottom w:val="none" w:sz="0" w:space="0" w:color="auto"/>
        <w:right w:val="none" w:sz="0" w:space="0" w:color="auto"/>
      </w:divBdr>
      <w:divsChild>
        <w:div w:id="1932467594">
          <w:marLeft w:val="0"/>
          <w:marRight w:val="0"/>
          <w:marTop w:val="0"/>
          <w:marBottom w:val="0"/>
          <w:divBdr>
            <w:top w:val="none" w:sz="0" w:space="0" w:color="auto"/>
            <w:left w:val="none" w:sz="0" w:space="0" w:color="auto"/>
            <w:bottom w:val="none" w:sz="0" w:space="0" w:color="auto"/>
            <w:right w:val="none" w:sz="0" w:space="0" w:color="auto"/>
          </w:divBdr>
          <w:divsChild>
            <w:div w:id="1596328110">
              <w:marLeft w:val="0"/>
              <w:marRight w:val="0"/>
              <w:marTop w:val="630"/>
              <w:marBottom w:val="0"/>
              <w:divBdr>
                <w:top w:val="single" w:sz="12" w:space="0" w:color="EBEFF9"/>
                <w:left w:val="none" w:sz="0" w:space="0" w:color="auto"/>
                <w:bottom w:val="none" w:sz="0" w:space="0" w:color="auto"/>
                <w:right w:val="none" w:sz="0" w:space="0" w:color="auto"/>
              </w:divBdr>
              <w:divsChild>
                <w:div w:id="394007442">
                  <w:marLeft w:val="0"/>
                  <w:marRight w:val="0"/>
                  <w:marTop w:val="0"/>
                  <w:marBottom w:val="0"/>
                  <w:divBdr>
                    <w:top w:val="none" w:sz="0" w:space="0" w:color="auto"/>
                    <w:left w:val="none" w:sz="0" w:space="0" w:color="auto"/>
                    <w:bottom w:val="none" w:sz="0" w:space="0" w:color="auto"/>
                    <w:right w:val="none" w:sz="0" w:space="0" w:color="auto"/>
                  </w:divBdr>
                  <w:divsChild>
                    <w:div w:id="1241254947">
                      <w:marLeft w:val="0"/>
                      <w:marRight w:val="150"/>
                      <w:marTop w:val="0"/>
                      <w:marBottom w:val="90"/>
                      <w:divBdr>
                        <w:top w:val="none" w:sz="0" w:space="0" w:color="auto"/>
                        <w:left w:val="none" w:sz="0" w:space="0" w:color="auto"/>
                        <w:bottom w:val="none" w:sz="0" w:space="0" w:color="auto"/>
                        <w:right w:val="none" w:sz="0" w:space="0" w:color="auto"/>
                      </w:divBdr>
                      <w:divsChild>
                        <w:div w:id="1820269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90499138">
      <w:bodyDiv w:val="1"/>
      <w:marLeft w:val="0"/>
      <w:marRight w:val="0"/>
      <w:marTop w:val="0"/>
      <w:marBottom w:val="0"/>
      <w:divBdr>
        <w:top w:val="none" w:sz="0" w:space="0" w:color="auto"/>
        <w:left w:val="none" w:sz="0" w:space="0" w:color="auto"/>
        <w:bottom w:val="none" w:sz="0" w:space="0" w:color="auto"/>
        <w:right w:val="none" w:sz="0" w:space="0" w:color="auto"/>
      </w:divBdr>
      <w:divsChild>
        <w:div w:id="678317745">
          <w:marLeft w:val="0"/>
          <w:marRight w:val="0"/>
          <w:marTop w:val="0"/>
          <w:marBottom w:val="0"/>
          <w:divBdr>
            <w:top w:val="none" w:sz="0" w:space="0" w:color="auto"/>
            <w:left w:val="none" w:sz="0" w:space="0" w:color="auto"/>
            <w:bottom w:val="none" w:sz="0" w:space="0" w:color="auto"/>
            <w:right w:val="none" w:sz="0" w:space="0" w:color="auto"/>
          </w:divBdr>
        </w:div>
        <w:div w:id="259486204">
          <w:marLeft w:val="0"/>
          <w:marRight w:val="0"/>
          <w:marTop w:val="0"/>
          <w:marBottom w:val="0"/>
          <w:divBdr>
            <w:top w:val="none" w:sz="0" w:space="0" w:color="auto"/>
            <w:left w:val="none" w:sz="0" w:space="0" w:color="auto"/>
            <w:bottom w:val="none" w:sz="0" w:space="0" w:color="auto"/>
            <w:right w:val="none" w:sz="0" w:space="0" w:color="auto"/>
          </w:divBdr>
          <w:divsChild>
            <w:div w:id="313879526">
              <w:marLeft w:val="0"/>
              <w:marRight w:val="0"/>
              <w:marTop w:val="0"/>
              <w:marBottom w:val="257"/>
              <w:divBdr>
                <w:top w:val="none" w:sz="0" w:space="0" w:color="auto"/>
                <w:left w:val="none" w:sz="0" w:space="0" w:color="auto"/>
                <w:bottom w:val="none" w:sz="0" w:space="0" w:color="auto"/>
                <w:right w:val="none" w:sz="0" w:space="0" w:color="auto"/>
              </w:divBdr>
              <w:divsChild>
                <w:div w:id="21248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urdocuments.gov/doc.php?flash=true&amp;doc=25&amp;page=transcript" TargetMode="External"/><Relationship Id="rId21" Type="http://schemas.openxmlformats.org/officeDocument/2006/relationships/hyperlink" Target="http://www.americanliterature.com/author/bret-harte/short-story/the-luck-of-roaring-camp" TargetMode="External"/><Relationship Id="rId42" Type="http://schemas.openxmlformats.org/officeDocument/2006/relationships/hyperlink" Target="http://religiousfreedom.lib.virginia.edu/sacred/charity.html" TargetMode="External"/><Relationship Id="rId47" Type="http://schemas.openxmlformats.org/officeDocument/2006/relationships/hyperlink" Target="http://learnzillion.com/lessonsets/439-close-reading-informational-text-president-lincolns-second-inaugural-address" TargetMode="External"/><Relationship Id="rId63" Type="http://schemas.openxmlformats.org/officeDocument/2006/relationships/hyperlink" Target="http://www.corestandards.org/assets/Appendix_B.pdf" TargetMode="External"/><Relationship Id="rId68" Type="http://schemas.openxmlformats.org/officeDocument/2006/relationships/hyperlink" Target="http://www.andar360.com/site/Library/Bookstore/0787963933.pdf" TargetMode="External"/><Relationship Id="rId84" Type="http://schemas.openxmlformats.org/officeDocument/2006/relationships/hyperlink" Target="http://www.thedailybeast.com/newsweek/2001/09/27/a-quilt-of-a-country.html" TargetMode="External"/><Relationship Id="rId89" Type="http://schemas.openxmlformats.org/officeDocument/2006/relationships/hyperlink" Target="http://www.corestandards.org/assets/CCSSI_ELA%20Standards.pdf" TargetMode="External"/><Relationship Id="rId16" Type="http://schemas.openxmlformats.org/officeDocument/2006/relationships/hyperlink" Target="http://www.parcconline.org/mcf/english-language-artsliteracy/writing-standards-progression-grades-9%E2%80%9310-grades-11%E2%80%9312" TargetMode="External"/><Relationship Id="rId11" Type="http://schemas.openxmlformats.org/officeDocument/2006/relationships/hyperlink" Target="http://www.corestandards.org/assets/Appendix_B.pdf" TargetMode="External"/><Relationship Id="rId32" Type="http://schemas.openxmlformats.org/officeDocument/2006/relationships/hyperlink" Target="http://www.colorado.edu/AmStudies/lewis/west/gastap.htm" TargetMode="External"/><Relationship Id="rId37" Type="http://schemas.openxmlformats.org/officeDocument/2006/relationships/hyperlink" Target="http://www.eldritchpress.org/nh/mbv.html" TargetMode="External"/><Relationship Id="rId53" Type="http://schemas.openxmlformats.org/officeDocument/2006/relationships/hyperlink" Target="http://are.as.wvu.edu/ruvolo.htm" TargetMode="External"/><Relationship Id="rId58" Type="http://schemas.openxmlformats.org/officeDocument/2006/relationships/hyperlink" Target="http://www.corestandards.org/assets/Appendix_B.pdf" TargetMode="External"/><Relationship Id="rId74" Type="http://schemas.openxmlformats.org/officeDocument/2006/relationships/hyperlink" Target="http://learning.blogs.nytimes.com/2013/04/25/teaching-the-great-gatsby-with-the-new-york-times-2/" TargetMode="External"/><Relationship Id="rId79" Type="http://schemas.openxmlformats.org/officeDocument/2006/relationships/hyperlink" Target="http://www.cse.dmu.ac.uk/~mward/gkc/books/success.html" TargetMode="External"/><Relationship Id="rId5" Type="http://schemas.openxmlformats.org/officeDocument/2006/relationships/settings" Target="settings.xml"/><Relationship Id="rId90" Type="http://schemas.openxmlformats.org/officeDocument/2006/relationships/header" Target="header2.xml"/><Relationship Id="rId14" Type="http://schemas.openxmlformats.org/officeDocument/2006/relationships/hyperlink" Target="http://www.parcconline.org/mcf/english-language-artsliteracy/structure-model-content-frameworks-elaliteracy" TargetMode="External"/><Relationship Id="rId22" Type="http://schemas.openxmlformats.org/officeDocument/2006/relationships/hyperlink" Target="http://www.americanliterature.com/author/willa-sibert-cather/book/o-pioneers/part-i-the-wild-land-chapter-ii" TargetMode="External"/><Relationship Id="rId27" Type="http://schemas.openxmlformats.org/officeDocument/2006/relationships/hyperlink" Target="http://babel.hathitrust.org/cgi/pt?id=wu.89098873417;view=1up;seq=351" TargetMode="External"/><Relationship Id="rId30" Type="http://schemas.openxmlformats.org/officeDocument/2006/relationships/hyperlink" Target="http://www.pbs.org/lewisandclark/native/" TargetMode="External"/><Relationship Id="rId35" Type="http://schemas.openxmlformats.org/officeDocument/2006/relationships/hyperlink" Target="http://www.corestandards.org/assets/Appendix_B.pdf" TargetMode="External"/><Relationship Id="rId43" Type="http://schemas.openxmlformats.org/officeDocument/2006/relationships/hyperlink" Target="http://xroads.virginia.edu/~HYPER/DETOC/ch1_05.htm" TargetMode="External"/><Relationship Id="rId48" Type="http://schemas.openxmlformats.org/officeDocument/2006/relationships/hyperlink" Target="http://www.nationalcenter.org/JohnBrown%27sSpeech.html" TargetMode="External"/><Relationship Id="rId56" Type="http://schemas.openxmlformats.org/officeDocument/2006/relationships/hyperlink" Target="http://myloc.gov/Exhibitions/creatingtheus/BillofRights/BillofRightsLegacy/Pages/SlObjectList.aspx" TargetMode="External"/><Relationship Id="rId64" Type="http://schemas.openxmlformats.org/officeDocument/2006/relationships/hyperlink" Target="http://www.ushistory.org/paine/commonsense/" TargetMode="External"/><Relationship Id="rId69" Type="http://schemas.openxmlformats.org/officeDocument/2006/relationships/hyperlink" Target="http://www.corestandards.org/assets/CCSSI_ELA%20Standards.pdf" TargetMode="External"/><Relationship Id="rId77" Type="http://schemas.openxmlformats.org/officeDocument/2006/relationships/hyperlink" Target="http://www.poets.org/viewmedia.php/prmMID/15609" TargetMode="External"/><Relationship Id="rId8" Type="http://schemas.openxmlformats.org/officeDocument/2006/relationships/endnotes" Target="endnotes.xml"/><Relationship Id="rId51" Type="http://schemas.openxmlformats.org/officeDocument/2006/relationships/hyperlink" Target="http://billofrightsinstitute.org/resources/educator-resources/americapedia/americapedia-bill-of-rights/first-amendment/free-exercise-clause/" TargetMode="External"/><Relationship Id="rId72" Type="http://schemas.openxmlformats.org/officeDocument/2006/relationships/hyperlink" Target="http://www.corestandards.org/assets/Appendix_B.pdf" TargetMode="External"/><Relationship Id="rId80" Type="http://schemas.openxmlformats.org/officeDocument/2006/relationships/hyperlink" Target="http://www.corestandards.org/assets/Appendix_B.pdf" TargetMode="External"/><Relationship Id="rId85" Type="http://schemas.openxmlformats.org/officeDocument/2006/relationships/hyperlink" Target="http://www.corestandards.org/assets/Appendix_B.pdf" TargetMode="External"/><Relationship Id="rId3" Type="http://schemas.openxmlformats.org/officeDocument/2006/relationships/styles" Target="styles.xml"/><Relationship Id="rId12" Type="http://schemas.openxmlformats.org/officeDocument/2006/relationships/hyperlink" Target="http://www.corestandards.org/assets/Appendix_B.pdf" TargetMode="External"/><Relationship Id="rId17" Type="http://schemas.openxmlformats.org/officeDocument/2006/relationships/hyperlink" Target="http://www.parcconline.org/mcf/english-language-artsliteracy/speaking-and-listening-standards-progression-grades-9%E2%80%9310-grades-11" TargetMode="External"/><Relationship Id="rId25" Type="http://schemas.openxmlformats.org/officeDocument/2006/relationships/hyperlink" Target="http://www.pbs.org/kera/usmexicanwar/resources/manifest_destiny_sullivan.html" TargetMode="External"/><Relationship Id="rId33" Type="http://schemas.openxmlformats.org/officeDocument/2006/relationships/hyperlink" Target="http://www.corestandards.org/assets/CCSSI_ELA%20Standards.pdf" TargetMode="External"/><Relationship Id="rId38" Type="http://schemas.openxmlformats.org/officeDocument/2006/relationships/hyperlink" Target="http://www.vcu.edu/engweb/webtexts/Wheatley/brought.html" TargetMode="External"/><Relationship Id="rId46" Type="http://schemas.openxmlformats.org/officeDocument/2006/relationships/hyperlink" Target="http://www.ourdocuments.gov/doc.php?doc=38" TargetMode="External"/><Relationship Id="rId59" Type="http://schemas.openxmlformats.org/officeDocument/2006/relationships/hyperlink" Target="http://writing.upenn.edu/~afilreis/88/frost-mending.html" TargetMode="External"/><Relationship Id="rId67" Type="http://schemas.openxmlformats.org/officeDocument/2006/relationships/hyperlink" Target="http://www.emersoncentral.com/selfreliance.htm" TargetMode="External"/><Relationship Id="rId20" Type="http://schemas.openxmlformats.org/officeDocument/2006/relationships/hyperlink" Target="http://www.louisianabelieves.com/docs/teacher-toolbox-resources/unit-plan---english-language-arts-grade-11-sample-(pdf).pdf?sfvrsn=6" TargetMode="External"/><Relationship Id="rId41" Type="http://schemas.openxmlformats.org/officeDocument/2006/relationships/hyperlink" Target="http://digitalcommons.unl.edu/cgi/viewcontent.cgi?article=1053&amp;context=etas" TargetMode="External"/><Relationship Id="rId54" Type="http://schemas.openxmlformats.org/officeDocument/2006/relationships/hyperlink" Target="http://www.loc.gov/exhibits/religion/overview.html" TargetMode="External"/><Relationship Id="rId62" Type="http://schemas.openxmlformats.org/officeDocument/2006/relationships/hyperlink" Target="http://www.ourdocuments.gov/doc.php?doc=2" TargetMode="External"/><Relationship Id="rId70" Type="http://schemas.openxmlformats.org/officeDocument/2006/relationships/hyperlink" Target="http://books.google.com/books?id=N5NDMxfkum8C&amp;pg=PA129&amp;lpg=PA129&amp;dq=crucible+civil+disobedience&amp;source=bl&amp;ots=txSLMbXbPu&amp;sig=kdf2NmEK5DSCgOothPsxS9c31A8&amp;hl=en&amp;sa=X&amp;ei=m5YrUar4NKbP2QWAmIDQDw&amp;sqi=2&amp;ved=0CC4Q6AEwAA" TargetMode="External"/><Relationship Id="rId75" Type="http://schemas.openxmlformats.org/officeDocument/2006/relationships/hyperlink" Target="http://www.is.wayne.edu/mnissani/20302005/Deadman.htm" TargetMode="External"/><Relationship Id="rId83" Type="http://schemas.openxmlformats.org/officeDocument/2006/relationships/hyperlink" Target="http://www.corestandards.org/assets/Appendix_B.pdf" TargetMode="External"/><Relationship Id="rId88" Type="http://schemas.openxmlformats.org/officeDocument/2006/relationships/hyperlink" Target="http://www.npr.org/2012/06/19/154861194/hollywood-dreams-of-wealth-youth-and-beauty"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rcconline.org/mcf/english-language-artsliteracy/parcc-model-content-framework-elaliteracy-grade-11" TargetMode="External"/><Relationship Id="rId23" Type="http://schemas.openxmlformats.org/officeDocument/2006/relationships/hyperlink" Target="http://www.poetryfoundation.org/poem/237942" TargetMode="External"/><Relationship Id="rId28" Type="http://schemas.openxmlformats.org/officeDocument/2006/relationships/hyperlink" Target="http://www.pbs.org/weta/thewest/resources/archives/six/jospeak.htm" TargetMode="External"/><Relationship Id="rId36" Type="http://schemas.openxmlformats.org/officeDocument/2006/relationships/hyperlink" Target="http://www.loa.org/images/pdf/Irving_Devil_Tom_Walker.pdf" TargetMode="External"/><Relationship Id="rId49" Type="http://schemas.openxmlformats.org/officeDocument/2006/relationships/hyperlink" Target="http://www.pewforum.org/unaffiliated/nones-on-the-rise.aspx" TargetMode="External"/><Relationship Id="rId57" Type="http://schemas.openxmlformats.org/officeDocument/2006/relationships/hyperlink" Target="http://nationalhumanitiescenter.org/tserve/divam.htm" TargetMode="External"/><Relationship Id="rId10" Type="http://schemas.openxmlformats.org/officeDocument/2006/relationships/hyperlink" Target="http://etc.usf.edu/lit2go/127/the-scarlet-letter/" TargetMode="External"/><Relationship Id="rId31" Type="http://schemas.openxmlformats.org/officeDocument/2006/relationships/hyperlink" Target="http://picturinghistory.gc.cuny.edu/item.php?item_id=180" TargetMode="External"/><Relationship Id="rId44" Type="http://schemas.openxmlformats.org/officeDocument/2006/relationships/hyperlink" Target="http://www.corestandards.org/assets/Appendix_B.pdf" TargetMode="External"/><Relationship Id="rId52" Type="http://schemas.openxmlformats.org/officeDocument/2006/relationships/hyperlink" Target="http://docsouth.unc.edu/church/index.html" TargetMode="External"/><Relationship Id="rId60" Type="http://schemas.openxmlformats.org/officeDocument/2006/relationships/hyperlink" Target="http://www.corestandards.org/assets/Appendix_B.pdf" TargetMode="External"/><Relationship Id="rId65" Type="http://schemas.openxmlformats.org/officeDocument/2006/relationships/hyperlink" Target="http://www.corestandards.org/assets/Appendix_B.pdf" TargetMode="External"/><Relationship Id="rId73" Type="http://schemas.openxmlformats.org/officeDocument/2006/relationships/hyperlink" Target="http://www.feedbooks.com/book/5543/the-great-gatsby" TargetMode="External"/><Relationship Id="rId78" Type="http://schemas.openxmlformats.org/officeDocument/2006/relationships/hyperlink" Target="http://learning.blogs.nytimes.com/2012/02/16/teaching-death-of-a-salesman-with-the-new-york-times/" TargetMode="External"/><Relationship Id="rId81" Type="http://schemas.openxmlformats.org/officeDocument/2006/relationships/hyperlink" Target="http://us.cnn.com/2013/10/29/opinion/sutter-lake-providence-income-inequality/index.html?sr=sharebar_facebook" TargetMode="External"/><Relationship Id="rId86" Type="http://schemas.openxmlformats.org/officeDocument/2006/relationships/hyperlink" Target="http://www.npr.org/2012/06/06/154165729/grad-who-beat-the-odds-asks-why-not-the-others"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3" Type="http://schemas.openxmlformats.org/officeDocument/2006/relationships/hyperlink" Target="http://www.louisianabelieves.com/docs/teacher-toolbox-resources/guide---how-to-determine-text-complexity-grades-k-12.pdf?Status=Temp&amp;sfvrsn=2" TargetMode="External"/><Relationship Id="rId18" Type="http://schemas.openxmlformats.org/officeDocument/2006/relationships/header" Target="header1.xml"/><Relationship Id="rId39" Type="http://schemas.openxmlformats.org/officeDocument/2006/relationships/hyperlink" Target="http://www.corestandards.org/assets/Appendix_B.pdf" TargetMode="External"/><Relationship Id="rId34" Type="http://schemas.openxmlformats.org/officeDocument/2006/relationships/hyperlink" Target="http://etc.usf.edu/lit2go/127/the-scarlet-letter/" TargetMode="External"/><Relationship Id="rId50" Type="http://schemas.openxmlformats.org/officeDocument/2006/relationships/hyperlink" Target="http://www.corestandards.org/assets/CCSSI_ELA%20Standards.pdf" TargetMode="External"/><Relationship Id="rId55" Type="http://schemas.openxmlformats.org/officeDocument/2006/relationships/hyperlink" Target="http://www.pbs.org/now/politics/churchandstate.html" TargetMode="External"/><Relationship Id="rId76" Type="http://schemas.openxmlformats.org/officeDocument/2006/relationships/hyperlink" Target="http://www.eldritchpress.org/tales/egg.html" TargetMode="External"/><Relationship Id="rId7" Type="http://schemas.openxmlformats.org/officeDocument/2006/relationships/footnotes" Target="footnotes.xml"/><Relationship Id="rId71" Type="http://schemas.openxmlformats.org/officeDocument/2006/relationships/hyperlink" Target="http://ebooks.adelaide.edu.au/f/fitzgerald/f_scott/gatsby/"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books.google.com/books?id=TJZhlpuQmJMC&amp;printsec=frontcover&amp;source=gbs_ge_summary_r&amp;cad=0" TargetMode="External"/><Relationship Id="rId24" Type="http://schemas.openxmlformats.org/officeDocument/2006/relationships/hyperlink" Target="http://books.google.com/books?id=TJZhlpuQmJMC&amp;printsec=frontcover&amp;source=gbs_ge_summary_r&amp;cad=0" TargetMode="External"/><Relationship Id="rId40" Type="http://schemas.openxmlformats.org/officeDocument/2006/relationships/hyperlink" Target="http://www.scribd.com/doc/70232659/Inherit-the-Wind-Script" TargetMode="External"/><Relationship Id="rId45" Type="http://schemas.openxmlformats.org/officeDocument/2006/relationships/hyperlink" Target="http://www.law.cornell.edu/supct/html/historics/USSC_CR_0406_0205_ZS.html" TargetMode="External"/><Relationship Id="rId66" Type="http://schemas.openxmlformats.org/officeDocument/2006/relationships/hyperlink" Target="http://thoreau.eserver.org/civil.html" TargetMode="External"/><Relationship Id="rId87" Type="http://schemas.openxmlformats.org/officeDocument/2006/relationships/hyperlink" Target="http://www.npr.org/2012/05/29/153513153/american-dream-faces-harsh-new-reality" TargetMode="External"/><Relationship Id="rId61" Type="http://schemas.openxmlformats.org/officeDocument/2006/relationships/hyperlink" Target="http://etc.usf.edu/lit2go/21/the-adventures-of-huckleberry-finn/" TargetMode="External"/><Relationship Id="rId82" Type="http://schemas.openxmlformats.org/officeDocument/2006/relationships/hyperlink" Target="http://xroads.virginia.edu/~HYPER/DETOC/ch2_13.htm" TargetMode="External"/><Relationship Id="rId1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docs/assessment-2013-2014/guide-assessment-structure-13-14-english-iii-english-language-arts.pdf?sfvrsn=9" TargetMode="External"/><Relationship Id="rId13" Type="http://schemas.openxmlformats.org/officeDocument/2006/relationships/hyperlink" Target="http://www.louisianabelieves.com/docs/teacher-toolbox-resources/unit-plan---english-language-arts-grade-11-sample-(pdf).pdf?sfvrsn=6" TargetMode="External"/><Relationship Id="rId3" Type="http://schemas.openxmlformats.org/officeDocument/2006/relationships/hyperlink" Target="http://www.louisianabelieves.com/docs/teacher-toolbox-resources/unit-plan---english-language-arts-grade-11-sample-(pdf).pdf?sfvrsn=6" TargetMode="External"/><Relationship Id="rId7" Type="http://schemas.openxmlformats.org/officeDocument/2006/relationships/hyperlink" Target="http://www.louisianabelieves.com/docs/teacher-toolbox-resources/unit-plan---english-language-arts-grade-11-sample-(pdf).pdf?sfvrsn=6" TargetMode="External"/><Relationship Id="rId12" Type="http://schemas.openxmlformats.org/officeDocument/2006/relationships/hyperlink" Target="http://www.parcconline.org/mcf/english-language-artsliteracy/parcc-model-content-framework-elaliteracy-grade-11" TargetMode="External"/><Relationship Id="rId2" Type="http://schemas.openxmlformats.org/officeDocument/2006/relationships/hyperlink" Target="http://www.parcconline.org/mcf/english-language-artsliteracy/parcc-model-content-framework-elaliteracy-grade-11" TargetMode="External"/><Relationship Id="rId1" Type="http://schemas.openxmlformats.org/officeDocument/2006/relationships/hyperlink" Target="http://www.louisianabelieves.com/docs/teacher-toolbox-resources/guide---how-to-determine-text-complexity-grades-k-12.pdf?Status=Temp&amp;sfvrsn=2" TargetMode="External"/><Relationship Id="rId6" Type="http://schemas.openxmlformats.org/officeDocument/2006/relationships/hyperlink" Target="http://www.parcconline.org/mcf/english-language-artsliteracy/parcc-model-content-framework-elaliteracy-grade-11" TargetMode="External"/><Relationship Id="rId11" Type="http://schemas.openxmlformats.org/officeDocument/2006/relationships/hyperlink" Target="http://www.louisianabelieves.com/docs/assessment-2013-2014/guide-assessment-structure-13-14-english-iii-english-language-arts.pdf?sfvrsn=9" TargetMode="External"/><Relationship Id="rId5" Type="http://schemas.openxmlformats.org/officeDocument/2006/relationships/hyperlink" Target="http://www.parcconline.org/mcf/english-language-artsliteracy/research-project-7" TargetMode="External"/><Relationship Id="rId10" Type="http://schemas.openxmlformats.org/officeDocument/2006/relationships/hyperlink" Target="http://www.louisianabelieves.com/docs/teacher-toolbox-resources/unit-plan---english-language-arts-grade-11-sample-(pdf).pdf?sfvrsn=6" TargetMode="External"/><Relationship Id="rId4" Type="http://schemas.openxmlformats.org/officeDocument/2006/relationships/hyperlink" Target="http://www.louisianabelieves.com/docs/assessment-2013-2014/guide-assessment-structure-13-14-english-iii-english-language-arts.pdf?sfvrsn=9" TargetMode="External"/><Relationship Id="rId9" Type="http://schemas.openxmlformats.org/officeDocument/2006/relationships/hyperlink" Target="http://www.parcconline.org/mcf/english-language-artsliteracy/parcc-model-content-framework-elaliteracy-grade-11" TargetMode="External"/><Relationship Id="rId14" Type="http://schemas.openxmlformats.org/officeDocument/2006/relationships/hyperlink" Target="http://www.louisianabelieves.com/docs/assessment-2013-2014/guide-assessment-structure-13-14-english-iii-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F9DF-270D-4B5D-A53B-F633DE77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3399</Words>
  <Characters>18564</Characters>
  <Application>Microsoft Office Word</Application>
  <DocSecurity>0</DocSecurity>
  <Lines>371</Lines>
  <Paragraphs>184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24</cp:revision>
  <cp:lastPrinted>2013-02-25T22:06:00Z</cp:lastPrinted>
  <dcterms:created xsi:type="dcterms:W3CDTF">2013-02-26T19:43:00Z</dcterms:created>
  <dcterms:modified xsi:type="dcterms:W3CDTF">2013-11-16T23:59:00Z</dcterms:modified>
</cp:coreProperties>
</file>