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6E" w:rsidRDefault="000A4E6E" w:rsidP="000A4E6E">
      <w:pPr>
        <w:jc w:val="center"/>
      </w:pPr>
      <w:r w:rsidRPr="00E6732A">
        <w:rPr>
          <w:rStyle w:val="Hyperlink"/>
          <w:noProof/>
        </w:rPr>
        <mc:AlternateContent>
          <mc:Choice Requires="wps">
            <w:drawing>
              <wp:anchor distT="0" distB="0" distL="114300" distR="114300" simplePos="0" relativeHeight="251659264" behindDoc="0" locked="0" layoutInCell="1" allowOverlap="1" wp14:anchorId="41CEB73B" wp14:editId="3258277A">
                <wp:simplePos x="0" y="0"/>
                <wp:positionH relativeFrom="column">
                  <wp:posOffset>4228465</wp:posOffset>
                </wp:positionH>
                <wp:positionV relativeFrom="paragraph">
                  <wp:posOffset>-855345</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6BE3" w:rsidRDefault="00946BE3" w:rsidP="00946BE3">
                            <w:pPr>
                              <w:autoSpaceDE w:val="0"/>
                              <w:autoSpaceDN w:val="0"/>
                              <w:adjustRightInd w:val="0"/>
                              <w:spacing w:after="0" w:line="240" w:lineRule="auto"/>
                              <w:ind w:left="-187"/>
                              <w:jc w:val="right"/>
                              <w:rPr>
                                <w:rFonts w:cs="Cambria"/>
                                <w:b/>
                                <w:color w:val="000000"/>
                                <w:sz w:val="32"/>
                                <w:szCs w:val="32"/>
                              </w:rPr>
                            </w:pPr>
                            <w:r>
                              <w:rPr>
                                <w:rFonts w:cs="Cambria"/>
                                <w:b/>
                                <w:color w:val="000000"/>
                                <w:sz w:val="32"/>
                                <w:szCs w:val="32"/>
                              </w:rPr>
                              <w:t xml:space="preserve">English Language Arts/Literacy </w:t>
                            </w:r>
                          </w:p>
                          <w:p w:rsidR="00946BE3" w:rsidRPr="00CC3FE4" w:rsidRDefault="00946BE3" w:rsidP="00946BE3">
                            <w:pPr>
                              <w:autoSpaceDE w:val="0"/>
                              <w:autoSpaceDN w:val="0"/>
                              <w:adjustRightInd w:val="0"/>
                              <w:spacing w:after="0" w:line="240" w:lineRule="auto"/>
                              <w:ind w:left="-187"/>
                              <w:jc w:val="right"/>
                              <w:rPr>
                                <w:rFonts w:cs="Cambria"/>
                                <w:b/>
                                <w:color w:val="000000"/>
                                <w:sz w:val="32"/>
                                <w:szCs w:val="32"/>
                              </w:rPr>
                            </w:pPr>
                            <w:r>
                              <w:rPr>
                                <w:rFonts w:cs="Cambria"/>
                                <w:b/>
                                <w:color w:val="000000"/>
                                <w:sz w:val="32"/>
                                <w:szCs w:val="32"/>
                              </w:rPr>
                              <w:t>Grade 4 Year-at-a-</w:t>
                            </w:r>
                            <w:r w:rsidRPr="00B3224C">
                              <w:rPr>
                                <w:rFonts w:cs="Cambria"/>
                                <w:b/>
                                <w:color w:val="000000"/>
                                <w:sz w:val="32"/>
                                <w:szCs w:val="32"/>
                              </w:rPr>
                              <w:t>Glance</w:t>
                            </w:r>
                            <w:r>
                              <w:rPr>
                                <w:rFonts w:cs="Cambria"/>
                                <w:b/>
                                <w:color w:val="000000"/>
                                <w:sz w:val="32"/>
                                <w:szCs w:val="32"/>
                              </w:rPr>
                              <w:t xml:space="preserve"> (SAMPLE)</w:t>
                            </w:r>
                          </w:p>
                          <w:p w:rsidR="00946BE3" w:rsidRPr="00DB0209" w:rsidRDefault="00946BE3" w:rsidP="00946BE3">
                            <w:pPr>
                              <w:spacing w:after="0" w:line="240" w:lineRule="auto"/>
                              <w:jc w:val="right"/>
                              <w:rPr>
                                <w:b/>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2.95pt;margin-top:-67.35pt;width:39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" fillcolor="white [3201]" stroked="f" strokeweight=".5pt">
                <v:textbox>
                  <w:txbxContent>
                    <w:p w:rsidR="00946BE3" w:rsidRDefault="00946BE3" w:rsidP="00946BE3">
                      <w:pPr>
                        <w:autoSpaceDE w:val="0"/>
                        <w:autoSpaceDN w:val="0"/>
                        <w:adjustRightInd w:val="0"/>
                        <w:spacing w:after="0" w:line="240" w:lineRule="auto"/>
                        <w:ind w:left="-187"/>
                        <w:jc w:val="right"/>
                        <w:rPr>
                          <w:rFonts w:cs="Cambria"/>
                          <w:b/>
                          <w:color w:val="000000"/>
                          <w:sz w:val="32"/>
                          <w:szCs w:val="32"/>
                        </w:rPr>
                      </w:pPr>
                      <w:r>
                        <w:rPr>
                          <w:rFonts w:cs="Cambria"/>
                          <w:b/>
                          <w:color w:val="000000"/>
                          <w:sz w:val="32"/>
                          <w:szCs w:val="32"/>
                        </w:rPr>
                        <w:t xml:space="preserve">English Language Arts/Literacy </w:t>
                      </w:r>
                    </w:p>
                    <w:p w:rsidR="00946BE3" w:rsidRPr="00CC3FE4" w:rsidRDefault="00946BE3" w:rsidP="00946BE3">
                      <w:pPr>
                        <w:autoSpaceDE w:val="0"/>
                        <w:autoSpaceDN w:val="0"/>
                        <w:adjustRightInd w:val="0"/>
                        <w:spacing w:after="0" w:line="240" w:lineRule="auto"/>
                        <w:ind w:left="-187"/>
                        <w:jc w:val="right"/>
                        <w:rPr>
                          <w:rFonts w:cs="Cambria"/>
                          <w:b/>
                          <w:color w:val="000000"/>
                          <w:sz w:val="32"/>
                          <w:szCs w:val="32"/>
                        </w:rPr>
                      </w:pPr>
                      <w:r>
                        <w:rPr>
                          <w:rFonts w:cs="Cambria"/>
                          <w:b/>
                          <w:color w:val="000000"/>
                          <w:sz w:val="32"/>
                          <w:szCs w:val="32"/>
                        </w:rPr>
                        <w:t>Grade 4 Year-at-a-</w:t>
                      </w:r>
                      <w:r w:rsidRPr="00B3224C">
                        <w:rPr>
                          <w:rFonts w:cs="Cambria"/>
                          <w:b/>
                          <w:color w:val="000000"/>
                          <w:sz w:val="32"/>
                          <w:szCs w:val="32"/>
                        </w:rPr>
                        <w:t>Glance</w:t>
                      </w:r>
                      <w:r>
                        <w:rPr>
                          <w:rFonts w:cs="Cambria"/>
                          <w:b/>
                          <w:color w:val="000000"/>
                          <w:sz w:val="32"/>
                          <w:szCs w:val="32"/>
                        </w:rPr>
                        <w:t xml:space="preserve"> (SAMPLE)</w:t>
                      </w:r>
                    </w:p>
                    <w:p w:rsidR="00946BE3" w:rsidRPr="00DB0209" w:rsidRDefault="00946BE3" w:rsidP="00946BE3">
                      <w:pPr>
                        <w:spacing w:after="0" w:line="240" w:lineRule="auto"/>
                        <w:jc w:val="right"/>
                        <w:rPr>
                          <w:b/>
                          <w:sz w:val="28"/>
                          <w:szCs w:val="28"/>
                        </w:rPr>
                      </w:pPr>
                    </w:p>
                  </w:txbxContent>
                </v:textbox>
              </v:shape>
            </w:pict>
          </mc:Fallback>
        </mc:AlternateContent>
      </w:r>
      <w:r w:rsidRPr="005E7C26">
        <w:rPr>
          <w:sz w:val="24"/>
          <w:szCs w:val="24"/>
        </w:rPr>
        <w:t xml:space="preserve">These are </w:t>
      </w:r>
      <w:r w:rsidRPr="005E7C26">
        <w:rPr>
          <w:b/>
          <w:sz w:val="24"/>
          <w:szCs w:val="24"/>
        </w:rPr>
        <w:t>sample units</w:t>
      </w:r>
      <w:r w:rsidRPr="005E7C26">
        <w:rPr>
          <w:sz w:val="24"/>
          <w:szCs w:val="24"/>
        </w:rPr>
        <w:t xml:space="preserve"> organized for the year. Use the </w:t>
      </w:r>
      <w:hyperlink r:id="rId9" w:history="1">
        <w:r w:rsidRPr="005E7C26">
          <w:rPr>
            <w:rStyle w:val="Hyperlink"/>
            <w:sz w:val="24"/>
            <w:szCs w:val="24"/>
          </w:rPr>
          <w:t>guide</w:t>
        </w:r>
      </w:hyperlink>
      <w:r w:rsidRPr="005E7C26">
        <w:rPr>
          <w:sz w:val="24"/>
          <w:szCs w:val="24"/>
        </w:rPr>
        <w:t xml:space="preserve"> for adapting and/or creating your own units using a similar format.</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060"/>
        <w:gridCol w:w="3060"/>
        <w:gridCol w:w="3060"/>
        <w:gridCol w:w="3060"/>
      </w:tblGrid>
      <w:tr w:rsidR="00946BE3" w:rsidRPr="00833471" w:rsidTr="005E7A13">
        <w:tc>
          <w:tcPr>
            <w:tcW w:w="2250" w:type="dxa"/>
            <w:shd w:val="clear" w:color="auto" w:fill="D9D9D9" w:themeFill="background1" w:themeFillShade="D9"/>
            <w:vAlign w:val="center"/>
          </w:tcPr>
          <w:p w:rsidR="00946BE3" w:rsidRPr="00D4387A" w:rsidRDefault="000A4E6E" w:rsidP="00995BBF">
            <w:pPr>
              <w:spacing w:after="0" w:line="240" w:lineRule="auto"/>
              <w:rPr>
                <w:b/>
              </w:rPr>
            </w:pPr>
            <w:r>
              <w:rPr>
                <w:b/>
              </w:rPr>
              <w:t>Year-Long Focus</w:t>
            </w:r>
          </w:p>
        </w:tc>
        <w:tc>
          <w:tcPr>
            <w:tcW w:w="3060" w:type="dxa"/>
            <w:shd w:val="clear" w:color="auto" w:fill="D9D9D9" w:themeFill="background1" w:themeFillShade="D9"/>
            <w:vAlign w:val="center"/>
          </w:tcPr>
          <w:p w:rsidR="00946BE3" w:rsidRDefault="00023B18" w:rsidP="00EC4B0E">
            <w:pPr>
              <w:spacing w:after="0" w:line="240" w:lineRule="auto"/>
              <w:jc w:val="center"/>
              <w:rPr>
                <w:b/>
              </w:rPr>
            </w:pPr>
            <w:hyperlink w:anchor="Lightning" w:history="1">
              <w:r w:rsidR="00946BE3" w:rsidRPr="002C4E59">
                <w:rPr>
                  <w:rStyle w:val="Hyperlink"/>
                  <w:b/>
                </w:rPr>
                <w:t>Unit One</w:t>
              </w:r>
            </w:hyperlink>
          </w:p>
          <w:p w:rsidR="00946BE3" w:rsidRPr="00D57797" w:rsidRDefault="00946BE3" w:rsidP="00EC4B0E">
            <w:pPr>
              <w:spacing w:after="0" w:line="240" w:lineRule="auto"/>
              <w:jc w:val="center"/>
              <w:rPr>
                <w:sz w:val="20"/>
                <w:szCs w:val="20"/>
              </w:rPr>
            </w:pPr>
            <w:r w:rsidRPr="00D57797">
              <w:rPr>
                <w:sz w:val="20"/>
                <w:szCs w:val="20"/>
              </w:rPr>
              <w:t>(pg. 2)</w:t>
            </w:r>
          </w:p>
        </w:tc>
        <w:tc>
          <w:tcPr>
            <w:tcW w:w="3060" w:type="dxa"/>
            <w:shd w:val="clear" w:color="auto" w:fill="D9D9D9" w:themeFill="background1" w:themeFillShade="D9"/>
            <w:vAlign w:val="center"/>
          </w:tcPr>
          <w:p w:rsidR="00946BE3" w:rsidRDefault="00023B18" w:rsidP="00EC4B0E">
            <w:pPr>
              <w:spacing w:after="0" w:line="240" w:lineRule="auto"/>
              <w:jc w:val="center"/>
              <w:rPr>
                <w:b/>
              </w:rPr>
            </w:pPr>
            <w:hyperlink w:anchor="AmericanRevolution" w:history="1">
              <w:r w:rsidR="00946BE3" w:rsidRPr="00E6732A">
                <w:rPr>
                  <w:rStyle w:val="Hyperlink"/>
                  <w:b/>
                </w:rPr>
                <w:t>Unit T</w:t>
              </w:r>
              <w:r w:rsidR="009A172C" w:rsidRPr="00E6732A">
                <w:rPr>
                  <w:rStyle w:val="Hyperlink"/>
                  <w:b/>
                </w:rPr>
                <w:t>wo</w:t>
              </w:r>
            </w:hyperlink>
          </w:p>
          <w:p w:rsidR="00946BE3" w:rsidRPr="00D57797" w:rsidRDefault="00946BE3" w:rsidP="00E6732A">
            <w:pPr>
              <w:spacing w:after="0" w:line="240" w:lineRule="auto"/>
              <w:jc w:val="center"/>
              <w:rPr>
                <w:sz w:val="20"/>
                <w:szCs w:val="20"/>
              </w:rPr>
            </w:pPr>
            <w:r w:rsidRPr="00D57797">
              <w:rPr>
                <w:sz w:val="20"/>
                <w:szCs w:val="20"/>
              </w:rPr>
              <w:t xml:space="preserve">(pg. </w:t>
            </w:r>
            <w:r w:rsidR="00E6732A">
              <w:rPr>
                <w:sz w:val="20"/>
                <w:szCs w:val="20"/>
              </w:rPr>
              <w:t>3</w:t>
            </w:r>
            <w:r w:rsidRPr="00D57797">
              <w:rPr>
                <w:sz w:val="20"/>
                <w:szCs w:val="20"/>
              </w:rPr>
              <w:t>)</w:t>
            </w:r>
          </w:p>
        </w:tc>
        <w:tc>
          <w:tcPr>
            <w:tcW w:w="3060" w:type="dxa"/>
            <w:shd w:val="clear" w:color="auto" w:fill="D9D9D9" w:themeFill="background1" w:themeFillShade="D9"/>
            <w:vAlign w:val="center"/>
          </w:tcPr>
          <w:p w:rsidR="00946BE3" w:rsidRDefault="00023B18" w:rsidP="00EC4B0E">
            <w:pPr>
              <w:spacing w:after="0" w:line="240" w:lineRule="auto"/>
              <w:jc w:val="center"/>
              <w:rPr>
                <w:b/>
              </w:rPr>
            </w:pPr>
            <w:hyperlink w:anchor="PushingUptheSky" w:history="1">
              <w:r w:rsidR="00946BE3" w:rsidRPr="006070D9">
                <w:rPr>
                  <w:rStyle w:val="Hyperlink"/>
                  <w:b/>
                </w:rPr>
                <w:t>Unit T</w:t>
              </w:r>
              <w:r w:rsidR="00946BE3">
                <w:rPr>
                  <w:rStyle w:val="Hyperlink"/>
                  <w:b/>
                </w:rPr>
                <w:t>hree</w:t>
              </w:r>
            </w:hyperlink>
          </w:p>
          <w:p w:rsidR="00946BE3" w:rsidRPr="006070D9" w:rsidRDefault="00E6732A" w:rsidP="00EC4B0E">
            <w:pPr>
              <w:spacing w:after="0" w:line="240" w:lineRule="auto"/>
              <w:jc w:val="center"/>
              <w:rPr>
                <w:sz w:val="20"/>
                <w:szCs w:val="20"/>
              </w:rPr>
            </w:pPr>
            <w:r>
              <w:rPr>
                <w:sz w:val="20"/>
                <w:szCs w:val="20"/>
              </w:rPr>
              <w:t>(pg. 4</w:t>
            </w:r>
            <w:r w:rsidR="00946BE3" w:rsidRPr="006070D9">
              <w:rPr>
                <w:sz w:val="20"/>
                <w:szCs w:val="20"/>
              </w:rPr>
              <w:t>)</w:t>
            </w:r>
          </w:p>
        </w:tc>
        <w:tc>
          <w:tcPr>
            <w:tcW w:w="3060" w:type="dxa"/>
            <w:shd w:val="clear" w:color="auto" w:fill="D9D9D9" w:themeFill="background1" w:themeFillShade="D9"/>
            <w:vAlign w:val="center"/>
          </w:tcPr>
          <w:p w:rsidR="00946BE3" w:rsidRDefault="00023B18" w:rsidP="00436737">
            <w:pPr>
              <w:spacing w:after="0" w:line="240" w:lineRule="auto"/>
              <w:jc w:val="center"/>
              <w:rPr>
                <w:b/>
              </w:rPr>
            </w:pPr>
            <w:hyperlink w:anchor="Hurricanes" w:history="1">
              <w:r w:rsidR="00946BE3" w:rsidRPr="002C4E59">
                <w:rPr>
                  <w:rStyle w:val="Hyperlink"/>
                  <w:b/>
                </w:rPr>
                <w:t xml:space="preserve">Unit </w:t>
              </w:r>
              <w:r w:rsidR="009A172C">
                <w:rPr>
                  <w:rStyle w:val="Hyperlink"/>
                  <w:b/>
                </w:rPr>
                <w:t>Four</w:t>
              </w:r>
            </w:hyperlink>
          </w:p>
          <w:p w:rsidR="00946BE3" w:rsidRPr="00D57797" w:rsidRDefault="00E6732A" w:rsidP="00436737">
            <w:pPr>
              <w:spacing w:after="0" w:line="240" w:lineRule="auto"/>
              <w:jc w:val="center"/>
              <w:rPr>
                <w:sz w:val="20"/>
                <w:szCs w:val="20"/>
              </w:rPr>
            </w:pPr>
            <w:r>
              <w:rPr>
                <w:sz w:val="20"/>
                <w:szCs w:val="20"/>
              </w:rPr>
              <w:t>(pg. 5</w:t>
            </w:r>
            <w:r w:rsidR="00946BE3" w:rsidRPr="00D57797">
              <w:rPr>
                <w:sz w:val="20"/>
                <w:szCs w:val="20"/>
              </w:rPr>
              <w:t>)</w:t>
            </w:r>
          </w:p>
        </w:tc>
      </w:tr>
      <w:tr w:rsidR="00946BE3" w:rsidRPr="00833471" w:rsidTr="003F351A">
        <w:trPr>
          <w:trHeight w:val="728"/>
        </w:trPr>
        <w:tc>
          <w:tcPr>
            <w:tcW w:w="2250" w:type="dxa"/>
            <w:vMerge w:val="restart"/>
          </w:tcPr>
          <w:p w:rsidR="00946BE3" w:rsidRPr="005A217C" w:rsidRDefault="00946BE3" w:rsidP="00995BBF">
            <w:pPr>
              <w:spacing w:after="0" w:line="240" w:lineRule="auto"/>
              <w:rPr>
                <w:b/>
                <w:sz w:val="20"/>
                <w:szCs w:val="20"/>
              </w:rPr>
            </w:pPr>
            <w:r w:rsidRPr="005A217C">
              <w:rPr>
                <w:b/>
                <w:sz w:val="20"/>
                <w:szCs w:val="20"/>
              </w:rPr>
              <w:t>Build</w:t>
            </w:r>
            <w:r>
              <w:rPr>
                <w:b/>
                <w:sz w:val="20"/>
                <w:szCs w:val="20"/>
              </w:rPr>
              <w:t xml:space="preserve"> students’ k</w:t>
            </w:r>
            <w:r w:rsidRPr="005A217C">
              <w:rPr>
                <w:b/>
                <w:sz w:val="20"/>
                <w:szCs w:val="20"/>
              </w:rPr>
              <w:t>nowledge:</w:t>
            </w:r>
          </w:p>
          <w:p w:rsidR="00946BE3" w:rsidRPr="005A217C" w:rsidRDefault="00946BE3" w:rsidP="00995BBF">
            <w:pPr>
              <w:spacing w:after="0" w:line="240" w:lineRule="auto"/>
              <w:rPr>
                <w:sz w:val="20"/>
                <w:szCs w:val="20"/>
              </w:rPr>
            </w:pPr>
            <w:r w:rsidRPr="005A217C">
              <w:rPr>
                <w:sz w:val="20"/>
                <w:szCs w:val="20"/>
              </w:rPr>
              <w:t xml:space="preserve">Illustrate how knowledge builds </w:t>
            </w:r>
            <w:r>
              <w:rPr>
                <w:sz w:val="20"/>
                <w:szCs w:val="20"/>
              </w:rPr>
              <w:t xml:space="preserve">through texts </w:t>
            </w:r>
            <w:r w:rsidRPr="005A217C">
              <w:rPr>
                <w:sz w:val="20"/>
                <w:szCs w:val="20"/>
              </w:rPr>
              <w:t>within and across grades</w:t>
            </w:r>
          </w:p>
          <w:p w:rsidR="00946BE3" w:rsidRPr="005A217C" w:rsidRDefault="00946BE3" w:rsidP="00995BBF">
            <w:pPr>
              <w:spacing w:after="0" w:line="240" w:lineRule="auto"/>
              <w:rPr>
                <w:sz w:val="20"/>
                <w:szCs w:val="20"/>
              </w:rPr>
            </w:pPr>
          </w:p>
        </w:tc>
        <w:tc>
          <w:tcPr>
            <w:tcW w:w="3060" w:type="dxa"/>
          </w:tcPr>
          <w:p w:rsidR="00946BE3" w:rsidRPr="003F351A" w:rsidRDefault="00946BE3" w:rsidP="00EC4B0E">
            <w:pPr>
              <w:spacing w:after="0" w:line="240" w:lineRule="auto"/>
              <w:rPr>
                <w:i/>
                <w:color w:val="000000"/>
                <w:sz w:val="20"/>
                <w:szCs w:val="20"/>
              </w:rPr>
            </w:pPr>
            <w:r w:rsidRPr="003F351A">
              <w:rPr>
                <w:i/>
                <w:sz w:val="20"/>
                <w:szCs w:val="20"/>
              </w:rPr>
              <w:t>The Lightning Thief</w:t>
            </w:r>
            <w:r w:rsidRPr="003F351A">
              <w:rPr>
                <w:sz w:val="20"/>
                <w:szCs w:val="20"/>
              </w:rPr>
              <w:t>, Rick Riordan (Literary)</w:t>
            </w:r>
          </w:p>
          <w:p w:rsidR="00946BE3" w:rsidRPr="003F351A" w:rsidRDefault="00946BE3" w:rsidP="00EC4B0E">
            <w:pPr>
              <w:spacing w:after="0" w:line="240" w:lineRule="auto"/>
              <w:rPr>
                <w:sz w:val="20"/>
                <w:szCs w:val="20"/>
              </w:rPr>
            </w:pPr>
          </w:p>
        </w:tc>
        <w:tc>
          <w:tcPr>
            <w:tcW w:w="3060" w:type="dxa"/>
          </w:tcPr>
          <w:p w:rsidR="00946BE3" w:rsidRPr="003F351A" w:rsidRDefault="00946BE3" w:rsidP="00EC4B0E">
            <w:pPr>
              <w:spacing w:after="0" w:line="240" w:lineRule="auto"/>
              <w:rPr>
                <w:color w:val="000000"/>
                <w:sz w:val="20"/>
                <w:szCs w:val="20"/>
              </w:rPr>
            </w:pPr>
            <w:r w:rsidRPr="003F351A">
              <w:rPr>
                <w:i/>
                <w:color w:val="000000"/>
                <w:sz w:val="20"/>
                <w:szCs w:val="20"/>
              </w:rPr>
              <w:t>If You Lived at the Time of the American Revolution</w:t>
            </w:r>
            <w:r w:rsidRPr="003F351A">
              <w:rPr>
                <w:color w:val="000000"/>
                <w:sz w:val="20"/>
                <w:szCs w:val="20"/>
              </w:rPr>
              <w:t>, Kay Moore (Informational)</w:t>
            </w:r>
          </w:p>
        </w:tc>
        <w:tc>
          <w:tcPr>
            <w:tcW w:w="3060" w:type="dxa"/>
          </w:tcPr>
          <w:p w:rsidR="00946BE3" w:rsidRPr="003F351A" w:rsidRDefault="003F351A" w:rsidP="00BF0B91">
            <w:pPr>
              <w:spacing w:after="0" w:line="240" w:lineRule="auto"/>
              <w:rPr>
                <w:sz w:val="20"/>
                <w:szCs w:val="20"/>
              </w:rPr>
            </w:pPr>
            <w:r w:rsidRPr="003F351A">
              <w:rPr>
                <w:i/>
                <w:sz w:val="20"/>
                <w:szCs w:val="20"/>
              </w:rPr>
              <w:t>Pushing Up the Sky: Seven Native American Plays for Children</w:t>
            </w:r>
            <w:r w:rsidRPr="003F351A">
              <w:rPr>
                <w:sz w:val="20"/>
                <w:szCs w:val="20"/>
              </w:rPr>
              <w:t xml:space="preserve">, Joseph </w:t>
            </w:r>
            <w:proofErr w:type="spellStart"/>
            <w:r w:rsidRPr="003F351A">
              <w:rPr>
                <w:sz w:val="20"/>
                <w:szCs w:val="20"/>
              </w:rPr>
              <w:t>Bruchac</w:t>
            </w:r>
            <w:proofErr w:type="spellEnd"/>
            <w:r w:rsidRPr="003F351A">
              <w:rPr>
                <w:sz w:val="20"/>
                <w:szCs w:val="20"/>
              </w:rPr>
              <w:t xml:space="preserve"> (</w:t>
            </w:r>
            <w:r w:rsidR="00BF0B91">
              <w:rPr>
                <w:sz w:val="20"/>
                <w:szCs w:val="20"/>
              </w:rPr>
              <w:t>Literary</w:t>
            </w:r>
            <w:r w:rsidRPr="003F351A">
              <w:rPr>
                <w:sz w:val="20"/>
                <w:szCs w:val="20"/>
              </w:rPr>
              <w:t>)</w:t>
            </w:r>
          </w:p>
        </w:tc>
        <w:tc>
          <w:tcPr>
            <w:tcW w:w="3060" w:type="dxa"/>
          </w:tcPr>
          <w:p w:rsidR="00946BE3" w:rsidRPr="006D3DCB" w:rsidRDefault="00946BE3" w:rsidP="006D3DCB">
            <w:pPr>
              <w:spacing w:after="0" w:line="240" w:lineRule="auto"/>
              <w:rPr>
                <w:sz w:val="20"/>
                <w:szCs w:val="20"/>
              </w:rPr>
            </w:pPr>
            <w:r w:rsidRPr="006D3DCB">
              <w:rPr>
                <w:i/>
                <w:sz w:val="20"/>
                <w:szCs w:val="20"/>
              </w:rPr>
              <w:t>Hurricanes: Earth’s Mightiest Storms</w:t>
            </w:r>
            <w:r w:rsidRPr="006D3DCB">
              <w:rPr>
                <w:sz w:val="20"/>
                <w:szCs w:val="20"/>
              </w:rPr>
              <w:t xml:space="preserve">, Patricia </w:t>
            </w:r>
            <w:proofErr w:type="spellStart"/>
            <w:r w:rsidRPr="006D3DCB">
              <w:rPr>
                <w:sz w:val="20"/>
                <w:szCs w:val="20"/>
              </w:rPr>
              <w:t>Lauber</w:t>
            </w:r>
            <w:proofErr w:type="spellEnd"/>
            <w:r w:rsidRPr="006D3DCB">
              <w:rPr>
                <w:sz w:val="20"/>
                <w:szCs w:val="20"/>
              </w:rPr>
              <w:t xml:space="preserve"> (</w:t>
            </w:r>
            <w:r w:rsidR="00BF0B91" w:rsidRPr="006D3DCB">
              <w:rPr>
                <w:sz w:val="20"/>
                <w:szCs w:val="20"/>
              </w:rPr>
              <w:t xml:space="preserve">Informational, </w:t>
            </w:r>
            <w:hyperlink r:id="rId10" w:history="1">
              <w:r w:rsidR="006D3DCB" w:rsidRPr="006D3DCB">
                <w:rPr>
                  <w:rStyle w:val="Hyperlink"/>
                  <w:sz w:val="20"/>
                  <w:szCs w:val="20"/>
                </w:rPr>
                <w:t>Appendix B</w:t>
              </w:r>
            </w:hyperlink>
            <w:r w:rsidR="006D3DCB" w:rsidRPr="006D3DCB">
              <w:rPr>
                <w:sz w:val="20"/>
                <w:szCs w:val="20"/>
              </w:rPr>
              <w:t xml:space="preserve"> Exemplar</w:t>
            </w:r>
            <w:r w:rsidRPr="006D3DCB">
              <w:rPr>
                <w:sz w:val="20"/>
                <w:szCs w:val="20"/>
              </w:rPr>
              <w:t>)</w:t>
            </w:r>
          </w:p>
        </w:tc>
      </w:tr>
      <w:tr w:rsidR="00946BE3" w:rsidRPr="00833471" w:rsidTr="00221C12">
        <w:trPr>
          <w:trHeight w:val="1700"/>
        </w:trPr>
        <w:tc>
          <w:tcPr>
            <w:tcW w:w="2250" w:type="dxa"/>
            <w:vMerge/>
          </w:tcPr>
          <w:p w:rsidR="00946BE3" w:rsidRPr="00833471" w:rsidRDefault="00946BE3" w:rsidP="008F4256">
            <w:pPr>
              <w:spacing w:after="0" w:line="240" w:lineRule="auto"/>
              <w:rPr>
                <w:b/>
                <w:sz w:val="20"/>
                <w:szCs w:val="20"/>
              </w:rPr>
            </w:pPr>
          </w:p>
        </w:tc>
        <w:tc>
          <w:tcPr>
            <w:tcW w:w="3060" w:type="dxa"/>
          </w:tcPr>
          <w:p w:rsidR="00946BE3" w:rsidRPr="003F351A" w:rsidRDefault="00946BE3" w:rsidP="00EC4B0E">
            <w:pPr>
              <w:spacing w:after="0" w:line="240" w:lineRule="auto"/>
              <w:rPr>
                <w:sz w:val="20"/>
                <w:szCs w:val="20"/>
              </w:rPr>
            </w:pPr>
            <w:r w:rsidRPr="003F351A">
              <w:rPr>
                <w:sz w:val="20"/>
                <w:szCs w:val="20"/>
              </w:rPr>
              <w:t>Students learn how folktales and storytelling often use the same kind of story structure (i.e., the quest). They also learn how traditional literature influences our current lives.</w:t>
            </w:r>
          </w:p>
        </w:tc>
        <w:tc>
          <w:tcPr>
            <w:tcW w:w="3060" w:type="dxa"/>
          </w:tcPr>
          <w:p w:rsidR="00946BE3" w:rsidRPr="003F351A" w:rsidRDefault="00946BE3" w:rsidP="00EC4B0E">
            <w:pPr>
              <w:spacing w:after="0" w:line="240" w:lineRule="auto"/>
              <w:rPr>
                <w:sz w:val="20"/>
                <w:szCs w:val="20"/>
              </w:rPr>
            </w:pPr>
            <w:r w:rsidRPr="003F351A">
              <w:rPr>
                <w:sz w:val="20"/>
                <w:szCs w:val="20"/>
              </w:rPr>
              <w:t xml:space="preserve">Students learn more about our country, its founding principles, and the choices colonists had to make during the American Revolution. They learn that common ground can be reached despite differing points of view. </w:t>
            </w:r>
          </w:p>
        </w:tc>
        <w:tc>
          <w:tcPr>
            <w:tcW w:w="3060" w:type="dxa"/>
          </w:tcPr>
          <w:p w:rsidR="00946BE3" w:rsidRPr="003F351A" w:rsidRDefault="00221C12" w:rsidP="009E3723">
            <w:pPr>
              <w:spacing w:after="0" w:line="240" w:lineRule="auto"/>
              <w:rPr>
                <w:sz w:val="20"/>
                <w:szCs w:val="20"/>
              </w:rPr>
            </w:pPr>
            <w:r>
              <w:rPr>
                <w:sz w:val="20"/>
                <w:szCs w:val="20"/>
              </w:rPr>
              <w:t xml:space="preserve">This set builds on previous units to focus on the performance aspect of storytelling. </w:t>
            </w:r>
            <w:r w:rsidR="009E3723">
              <w:rPr>
                <w:sz w:val="20"/>
                <w:szCs w:val="20"/>
              </w:rPr>
              <w:t xml:space="preserve">Students will learn that </w:t>
            </w:r>
            <w:r w:rsidRPr="003F351A">
              <w:rPr>
                <w:sz w:val="20"/>
                <w:szCs w:val="20"/>
              </w:rPr>
              <w:t>people shar</w:t>
            </w:r>
            <w:r>
              <w:rPr>
                <w:sz w:val="20"/>
                <w:szCs w:val="20"/>
              </w:rPr>
              <w:t>e common stories and traditions and s</w:t>
            </w:r>
            <w:r w:rsidRPr="003F351A">
              <w:rPr>
                <w:sz w:val="20"/>
                <w:szCs w:val="20"/>
              </w:rPr>
              <w:t xml:space="preserve">torytelling </w:t>
            </w:r>
            <w:r w:rsidR="009E3723">
              <w:rPr>
                <w:sz w:val="20"/>
                <w:szCs w:val="20"/>
              </w:rPr>
              <w:t xml:space="preserve">is a way of </w:t>
            </w:r>
            <w:r w:rsidRPr="003F351A">
              <w:rPr>
                <w:sz w:val="20"/>
                <w:szCs w:val="20"/>
              </w:rPr>
              <w:t>transmit</w:t>
            </w:r>
            <w:r w:rsidR="009E3723">
              <w:rPr>
                <w:sz w:val="20"/>
                <w:szCs w:val="20"/>
              </w:rPr>
              <w:t xml:space="preserve">ting </w:t>
            </w:r>
            <w:r w:rsidRPr="003F351A">
              <w:rPr>
                <w:sz w:val="20"/>
                <w:szCs w:val="20"/>
              </w:rPr>
              <w:t>knowledge</w:t>
            </w:r>
            <w:r>
              <w:rPr>
                <w:sz w:val="20"/>
                <w:szCs w:val="20"/>
              </w:rPr>
              <w:t>.</w:t>
            </w:r>
          </w:p>
        </w:tc>
        <w:tc>
          <w:tcPr>
            <w:tcW w:w="3060" w:type="dxa"/>
          </w:tcPr>
          <w:p w:rsidR="00946BE3" w:rsidRPr="003F351A" w:rsidRDefault="003F351A" w:rsidP="003F351A">
            <w:pPr>
              <w:spacing w:after="0" w:line="240" w:lineRule="auto"/>
              <w:rPr>
                <w:sz w:val="20"/>
                <w:szCs w:val="20"/>
              </w:rPr>
            </w:pPr>
            <w:r>
              <w:rPr>
                <w:sz w:val="20"/>
                <w:szCs w:val="20"/>
              </w:rPr>
              <w:t>S</w:t>
            </w:r>
            <w:r w:rsidR="00946BE3" w:rsidRPr="003F351A">
              <w:rPr>
                <w:sz w:val="20"/>
                <w:szCs w:val="20"/>
              </w:rPr>
              <w:t>tud</w:t>
            </w:r>
            <w:r>
              <w:rPr>
                <w:sz w:val="20"/>
                <w:szCs w:val="20"/>
              </w:rPr>
              <w:t xml:space="preserve">ents learn about oral histories </w:t>
            </w:r>
            <w:r w:rsidR="00946BE3" w:rsidRPr="003F351A">
              <w:rPr>
                <w:sz w:val="20"/>
                <w:szCs w:val="20"/>
              </w:rPr>
              <w:t>in Louisiana in relation to hurricanes, including the social and envi</w:t>
            </w:r>
            <w:r>
              <w:rPr>
                <w:sz w:val="20"/>
                <w:szCs w:val="20"/>
              </w:rPr>
              <w:t xml:space="preserve">ronmental effects of the storms. This set builds on the ideas of </w:t>
            </w:r>
            <w:r w:rsidR="007E2BB3">
              <w:rPr>
                <w:sz w:val="20"/>
                <w:szCs w:val="20"/>
              </w:rPr>
              <w:t>storytelling, this time as a way of preserving history.</w:t>
            </w:r>
          </w:p>
        </w:tc>
      </w:tr>
      <w:tr w:rsidR="00946BE3" w:rsidRPr="00833471" w:rsidTr="00CF7844">
        <w:trPr>
          <w:trHeight w:val="692"/>
        </w:trPr>
        <w:tc>
          <w:tcPr>
            <w:tcW w:w="2250" w:type="dxa"/>
          </w:tcPr>
          <w:p w:rsidR="00946BE3" w:rsidRPr="00833471" w:rsidRDefault="00023B18" w:rsidP="008F4256">
            <w:pPr>
              <w:spacing w:after="40" w:line="240" w:lineRule="auto"/>
              <w:rPr>
                <w:b/>
                <w:sz w:val="20"/>
                <w:szCs w:val="20"/>
              </w:rPr>
            </w:pPr>
            <w:hyperlink r:id="rId11" w:history="1">
              <w:r w:rsidR="00946BE3" w:rsidRPr="003226D9">
                <w:rPr>
                  <w:rStyle w:val="Hyperlink"/>
                  <w:b/>
                  <w:sz w:val="20"/>
                  <w:szCs w:val="20"/>
                </w:rPr>
                <w:t>Increase text complexity</w:t>
              </w:r>
            </w:hyperlink>
            <w:r w:rsidR="00EC419C" w:rsidRPr="00EC419C">
              <w:rPr>
                <w:rStyle w:val="FootnoteReference"/>
                <w:b/>
                <w:sz w:val="24"/>
                <w:szCs w:val="24"/>
              </w:rPr>
              <w:footnoteReference w:id="1"/>
            </w:r>
            <w:r w:rsidR="00946BE3" w:rsidRPr="00833471">
              <w:rPr>
                <w:b/>
                <w:sz w:val="20"/>
                <w:szCs w:val="20"/>
              </w:rPr>
              <w:t>:</w:t>
            </w:r>
          </w:p>
          <w:p w:rsidR="00946BE3" w:rsidRPr="00833471" w:rsidRDefault="00946BE3" w:rsidP="00EC419C">
            <w:pPr>
              <w:spacing w:after="0" w:line="240" w:lineRule="auto"/>
              <w:rPr>
                <w:b/>
                <w:sz w:val="20"/>
                <w:szCs w:val="20"/>
              </w:rPr>
            </w:pPr>
            <w:r>
              <w:rPr>
                <w:sz w:val="20"/>
                <w:szCs w:val="20"/>
              </w:rPr>
              <w:t xml:space="preserve">Illustrate how text complexity </w:t>
            </w:r>
            <w:r w:rsidRPr="00833471">
              <w:rPr>
                <w:sz w:val="20"/>
                <w:szCs w:val="20"/>
              </w:rPr>
              <w:t>increases within and across grades</w:t>
            </w:r>
          </w:p>
        </w:tc>
        <w:tc>
          <w:tcPr>
            <w:tcW w:w="3060" w:type="dxa"/>
          </w:tcPr>
          <w:p w:rsidR="00946BE3" w:rsidRPr="003F351A" w:rsidRDefault="00946BE3" w:rsidP="00EC4B0E">
            <w:pPr>
              <w:spacing w:after="0" w:line="240" w:lineRule="auto"/>
              <w:rPr>
                <w:sz w:val="20"/>
                <w:szCs w:val="20"/>
              </w:rPr>
            </w:pPr>
            <w:r w:rsidRPr="003F351A">
              <w:rPr>
                <w:sz w:val="20"/>
                <w:szCs w:val="20"/>
              </w:rPr>
              <w:t>The readability of the anchor text measures toward the beginning of the grades 4-5 band. The related texts range in complexity.</w:t>
            </w:r>
          </w:p>
        </w:tc>
        <w:tc>
          <w:tcPr>
            <w:tcW w:w="3060" w:type="dxa"/>
          </w:tcPr>
          <w:p w:rsidR="00946BE3" w:rsidRPr="003F351A" w:rsidRDefault="00946BE3" w:rsidP="00EC4B0E">
            <w:pPr>
              <w:spacing w:after="0" w:line="240" w:lineRule="auto"/>
              <w:rPr>
                <w:sz w:val="20"/>
                <w:szCs w:val="20"/>
              </w:rPr>
            </w:pPr>
            <w:r w:rsidRPr="003F351A">
              <w:rPr>
                <w:sz w:val="20"/>
                <w:szCs w:val="20"/>
              </w:rPr>
              <w:t>There is a range of text complexity within the set. The anchor falls in the grades 4-5 band, and one of the related texts is more complex.</w:t>
            </w:r>
          </w:p>
        </w:tc>
        <w:tc>
          <w:tcPr>
            <w:tcW w:w="3060" w:type="dxa"/>
          </w:tcPr>
          <w:p w:rsidR="00946BE3" w:rsidRPr="003F351A" w:rsidRDefault="00B9018E" w:rsidP="00CF7844">
            <w:pPr>
              <w:spacing w:after="0" w:line="240" w:lineRule="auto"/>
              <w:rPr>
                <w:sz w:val="20"/>
                <w:szCs w:val="20"/>
              </w:rPr>
            </w:pPr>
            <w:r>
              <w:rPr>
                <w:sz w:val="20"/>
                <w:szCs w:val="20"/>
              </w:rPr>
              <w:t xml:space="preserve">The readability of plays </w:t>
            </w:r>
            <w:r w:rsidR="00CF7844">
              <w:rPr>
                <w:sz w:val="20"/>
                <w:szCs w:val="20"/>
              </w:rPr>
              <w:t xml:space="preserve">is </w:t>
            </w:r>
            <w:r>
              <w:rPr>
                <w:sz w:val="20"/>
                <w:szCs w:val="20"/>
              </w:rPr>
              <w:t xml:space="preserve">not </w:t>
            </w:r>
            <w:r w:rsidR="003F351A">
              <w:rPr>
                <w:sz w:val="20"/>
                <w:szCs w:val="20"/>
              </w:rPr>
              <w:t xml:space="preserve">reliably determined. The </w:t>
            </w:r>
            <w:r w:rsidR="00946BE3" w:rsidRPr="003F351A">
              <w:rPr>
                <w:sz w:val="20"/>
                <w:szCs w:val="20"/>
              </w:rPr>
              <w:t xml:space="preserve">related texts are at the </w:t>
            </w:r>
            <w:r>
              <w:rPr>
                <w:sz w:val="20"/>
                <w:szCs w:val="20"/>
              </w:rPr>
              <w:t xml:space="preserve">middle to </w:t>
            </w:r>
            <w:r w:rsidR="00946BE3" w:rsidRPr="003F351A">
              <w:rPr>
                <w:sz w:val="20"/>
                <w:szCs w:val="20"/>
              </w:rPr>
              <w:t xml:space="preserve">higher end in complexity to support students </w:t>
            </w:r>
            <w:r>
              <w:rPr>
                <w:sz w:val="20"/>
                <w:szCs w:val="20"/>
              </w:rPr>
              <w:t xml:space="preserve">reading </w:t>
            </w:r>
            <w:r w:rsidR="00946BE3" w:rsidRPr="003F351A">
              <w:rPr>
                <w:sz w:val="20"/>
                <w:szCs w:val="20"/>
              </w:rPr>
              <w:t>more</w:t>
            </w:r>
            <w:r w:rsidR="003F351A">
              <w:rPr>
                <w:sz w:val="20"/>
                <w:szCs w:val="20"/>
              </w:rPr>
              <w:t xml:space="preserve"> complex text in the next unit.</w:t>
            </w:r>
          </w:p>
        </w:tc>
        <w:tc>
          <w:tcPr>
            <w:tcW w:w="3060" w:type="dxa"/>
          </w:tcPr>
          <w:p w:rsidR="00946BE3" w:rsidRPr="003F351A" w:rsidRDefault="00946BE3" w:rsidP="00436737">
            <w:pPr>
              <w:spacing w:after="0" w:line="240" w:lineRule="auto"/>
              <w:rPr>
                <w:rFonts w:cs="Segoe UI"/>
                <w:sz w:val="20"/>
                <w:szCs w:val="20"/>
              </w:rPr>
            </w:pPr>
            <w:r w:rsidRPr="003F351A">
              <w:rPr>
                <w:rFonts w:cs="Segoe UI"/>
                <w:color w:val="000000"/>
                <w:sz w:val="20"/>
                <w:szCs w:val="20"/>
              </w:rPr>
              <w:t>The anchor text is an exemplar from Appendix B of the CCSS. The related texts range in complexity.</w:t>
            </w:r>
          </w:p>
        </w:tc>
      </w:tr>
      <w:tr w:rsidR="00406C07" w:rsidRPr="00833471" w:rsidTr="000A4E6E">
        <w:trPr>
          <w:trHeight w:val="1502"/>
        </w:trPr>
        <w:tc>
          <w:tcPr>
            <w:tcW w:w="2250" w:type="dxa"/>
          </w:tcPr>
          <w:p w:rsidR="00406C07" w:rsidRPr="00833471" w:rsidRDefault="0007762A" w:rsidP="008F4256">
            <w:pPr>
              <w:spacing w:after="0" w:line="240" w:lineRule="auto"/>
              <w:rPr>
                <w:b/>
                <w:sz w:val="20"/>
                <w:szCs w:val="20"/>
              </w:rPr>
            </w:pPr>
            <w:r>
              <w:rPr>
                <w:b/>
                <w:sz w:val="20"/>
                <w:szCs w:val="20"/>
              </w:rPr>
              <w:t>Integrate</w:t>
            </w:r>
            <w:r w:rsidR="00406C07" w:rsidRPr="00833471">
              <w:rPr>
                <w:b/>
                <w:sz w:val="20"/>
                <w:szCs w:val="20"/>
              </w:rPr>
              <w:t xml:space="preserve"> standards</w:t>
            </w:r>
            <w:r w:rsidR="007E39FC">
              <w:rPr>
                <w:b/>
              </w:rPr>
              <w:t xml:space="preserve"> </w:t>
            </w:r>
            <w:r w:rsidR="00E33C09">
              <w:rPr>
                <w:b/>
                <w:sz w:val="20"/>
                <w:szCs w:val="20"/>
              </w:rPr>
              <w:t xml:space="preserve">around </w:t>
            </w:r>
            <w:r w:rsidR="00406C07" w:rsidRPr="00833471">
              <w:rPr>
                <w:b/>
                <w:sz w:val="20"/>
                <w:szCs w:val="20"/>
              </w:rPr>
              <w:t>texts:</w:t>
            </w:r>
          </w:p>
          <w:p w:rsidR="00406C07" w:rsidRPr="00833471" w:rsidRDefault="00406C07" w:rsidP="008F4256">
            <w:pPr>
              <w:spacing w:after="0" w:line="240" w:lineRule="auto"/>
              <w:rPr>
                <w:sz w:val="20"/>
                <w:szCs w:val="20"/>
              </w:rPr>
            </w:pPr>
            <w:r w:rsidRPr="00833471">
              <w:rPr>
                <w:sz w:val="20"/>
                <w:szCs w:val="20"/>
              </w:rPr>
              <w:t>Provide multiple opportunities for students to develop their literacy</w:t>
            </w:r>
          </w:p>
        </w:tc>
        <w:tc>
          <w:tcPr>
            <w:tcW w:w="12240" w:type="dxa"/>
            <w:gridSpan w:val="4"/>
          </w:tcPr>
          <w:p w:rsidR="00406C07" w:rsidRPr="00DE063C" w:rsidRDefault="00406C07" w:rsidP="008F4256">
            <w:pPr>
              <w:spacing w:after="0" w:line="240" w:lineRule="auto"/>
              <w:rPr>
                <w:noProof/>
                <w:sz w:val="20"/>
                <w:szCs w:val="20"/>
              </w:rPr>
            </w:pPr>
            <w:r w:rsidRPr="00DE063C">
              <w:rPr>
                <w:noProof/>
                <w:sz w:val="20"/>
                <w:szCs w:val="20"/>
              </w:rPr>
              <w:t xml:space="preserve">The PARCC Model Content Frameworks provide an overview of how the standards can be integrated and centered around the reading of complex texts. The frameworks include: </w:t>
            </w:r>
          </w:p>
          <w:p w:rsidR="00406C07" w:rsidRPr="00DE063C" w:rsidRDefault="00406C07" w:rsidP="00406C07">
            <w:pPr>
              <w:pStyle w:val="ListParagraph"/>
              <w:numPr>
                <w:ilvl w:val="0"/>
                <w:numId w:val="1"/>
              </w:numPr>
              <w:spacing w:after="0" w:line="240" w:lineRule="auto"/>
              <w:rPr>
                <w:noProof/>
                <w:sz w:val="20"/>
                <w:szCs w:val="20"/>
              </w:rPr>
            </w:pPr>
            <w:r w:rsidRPr="00DE063C">
              <w:rPr>
                <w:noProof/>
                <w:sz w:val="20"/>
                <w:szCs w:val="20"/>
              </w:rPr>
              <w:t xml:space="preserve">A </w:t>
            </w:r>
            <w:hyperlink r:id="rId12" w:history="1">
              <w:r w:rsidRPr="00DE063C">
                <w:rPr>
                  <w:rStyle w:val="Hyperlink"/>
                  <w:noProof/>
                  <w:sz w:val="20"/>
                  <w:szCs w:val="20"/>
                </w:rPr>
                <w:t>sample visual</w:t>
              </w:r>
            </w:hyperlink>
            <w:r w:rsidRPr="00DE063C">
              <w:rPr>
                <w:noProof/>
                <w:sz w:val="20"/>
                <w:szCs w:val="20"/>
              </w:rPr>
              <w:t xml:space="preserve"> of how a year might be organized,</w:t>
            </w:r>
          </w:p>
          <w:p w:rsidR="00406C07" w:rsidRPr="00DE063C" w:rsidRDefault="00406C07" w:rsidP="00406C07">
            <w:pPr>
              <w:pStyle w:val="ListParagraph"/>
              <w:numPr>
                <w:ilvl w:val="0"/>
                <w:numId w:val="1"/>
              </w:numPr>
              <w:spacing w:after="0" w:line="240" w:lineRule="auto"/>
              <w:rPr>
                <w:noProof/>
                <w:sz w:val="20"/>
                <w:szCs w:val="20"/>
              </w:rPr>
            </w:pPr>
            <w:r w:rsidRPr="00DE063C">
              <w:rPr>
                <w:noProof/>
                <w:sz w:val="20"/>
                <w:szCs w:val="20"/>
              </w:rPr>
              <w:t xml:space="preserve">An </w:t>
            </w:r>
            <w:hyperlink r:id="rId13" w:history="1">
              <w:r w:rsidRPr="00DE063C">
                <w:rPr>
                  <w:rStyle w:val="Hyperlink"/>
                  <w:noProof/>
                  <w:sz w:val="20"/>
                  <w:szCs w:val="20"/>
                </w:rPr>
                <w:t>overview</w:t>
              </w:r>
            </w:hyperlink>
            <w:r w:rsidRPr="00DE063C">
              <w:rPr>
                <w:noProof/>
                <w:sz w:val="20"/>
                <w:szCs w:val="20"/>
              </w:rPr>
              <w:t xml:space="preserve"> of the Common Core State Standard expectations in grade 4,</w:t>
            </w:r>
          </w:p>
          <w:p w:rsidR="00406C07" w:rsidRPr="00DE063C" w:rsidRDefault="00023B18" w:rsidP="00406C07">
            <w:pPr>
              <w:pStyle w:val="ListParagraph"/>
              <w:numPr>
                <w:ilvl w:val="0"/>
                <w:numId w:val="1"/>
              </w:numPr>
              <w:spacing w:after="0" w:line="240" w:lineRule="auto"/>
              <w:rPr>
                <w:noProof/>
                <w:sz w:val="20"/>
                <w:szCs w:val="20"/>
              </w:rPr>
            </w:pPr>
            <w:hyperlink r:id="rId14" w:history="1">
              <w:r w:rsidR="00406C07" w:rsidRPr="00DE063C">
                <w:rPr>
                  <w:rStyle w:val="Hyperlink"/>
                  <w:noProof/>
                  <w:sz w:val="20"/>
                  <w:szCs w:val="20"/>
                </w:rPr>
                <w:t>Writing standards progression</w:t>
              </w:r>
            </w:hyperlink>
            <w:r w:rsidR="00406C07" w:rsidRPr="00DE063C">
              <w:rPr>
                <w:noProof/>
                <w:sz w:val="20"/>
                <w:szCs w:val="20"/>
              </w:rPr>
              <w:t xml:space="preserve"> from grade 3 to </w:t>
            </w:r>
            <w:r w:rsidR="00E06AE6" w:rsidRPr="00DE063C">
              <w:rPr>
                <w:noProof/>
                <w:sz w:val="20"/>
                <w:szCs w:val="20"/>
              </w:rPr>
              <w:t xml:space="preserve">grade </w:t>
            </w:r>
            <w:r w:rsidR="00406C07" w:rsidRPr="00DE063C">
              <w:rPr>
                <w:noProof/>
                <w:sz w:val="20"/>
                <w:szCs w:val="20"/>
              </w:rPr>
              <w:t xml:space="preserve">4, and </w:t>
            </w:r>
          </w:p>
          <w:p w:rsidR="00406C07" w:rsidRPr="000A4E6E" w:rsidRDefault="00023B18" w:rsidP="000A4E6E">
            <w:pPr>
              <w:pStyle w:val="ListParagraph"/>
              <w:numPr>
                <w:ilvl w:val="0"/>
                <w:numId w:val="1"/>
              </w:numPr>
              <w:spacing w:after="120" w:line="240" w:lineRule="auto"/>
              <w:rPr>
                <w:noProof/>
                <w:sz w:val="20"/>
                <w:szCs w:val="20"/>
              </w:rPr>
            </w:pPr>
            <w:hyperlink r:id="rId15" w:history="1">
              <w:r w:rsidR="00406C07" w:rsidRPr="00DE063C">
                <w:rPr>
                  <w:rStyle w:val="Hyperlink"/>
                  <w:noProof/>
                  <w:sz w:val="20"/>
                  <w:szCs w:val="20"/>
                </w:rPr>
                <w:t>Speaking and Listening standards progression</w:t>
              </w:r>
            </w:hyperlink>
            <w:r w:rsidR="00406C07" w:rsidRPr="00DE063C">
              <w:rPr>
                <w:noProof/>
                <w:sz w:val="20"/>
                <w:szCs w:val="20"/>
              </w:rPr>
              <w:t xml:space="preserve"> from grade 3 to </w:t>
            </w:r>
            <w:r w:rsidR="00E06AE6" w:rsidRPr="00DE063C">
              <w:rPr>
                <w:noProof/>
                <w:sz w:val="20"/>
                <w:szCs w:val="20"/>
              </w:rPr>
              <w:t xml:space="preserve">grade </w:t>
            </w:r>
            <w:r w:rsidR="000A4E6E">
              <w:rPr>
                <w:noProof/>
                <w:sz w:val="20"/>
                <w:szCs w:val="20"/>
              </w:rPr>
              <w:t>4.</w:t>
            </w:r>
          </w:p>
        </w:tc>
      </w:tr>
    </w:tbl>
    <w:p w:rsidR="002650B2" w:rsidRDefault="002650B2"/>
    <w:p w:rsidR="00406C07" w:rsidRDefault="00406C07">
      <w:pPr>
        <w:sectPr w:rsidR="00406C07" w:rsidSect="006E67CE">
          <w:headerReference w:type="default" r:id="rId16"/>
          <w:footerReference w:type="default" r:id="rId17"/>
          <w:pgSz w:w="15840" w:h="12240" w:orient="landscape" w:code="1"/>
          <w:pgMar w:top="2070" w:right="720" w:bottom="720" w:left="720" w:header="720" w:footer="450" w:gutter="0"/>
          <w:cols w:space="720"/>
          <w:docGrid w:linePitch="360"/>
        </w:sectPr>
      </w:pPr>
    </w:p>
    <w:p w:rsidR="00406C07" w:rsidRDefault="00406C07" w:rsidP="00406C07">
      <w:pPr>
        <w:tabs>
          <w:tab w:val="left" w:pos="1665"/>
          <w:tab w:val="center" w:pos="6480"/>
        </w:tabs>
        <w:rPr>
          <w:rFonts w:cs="Cambria"/>
          <w:b/>
          <w:color w:val="000000"/>
          <w:sz w:val="32"/>
          <w:szCs w:val="32"/>
        </w:rPr>
      </w:pPr>
      <w:r>
        <w:rPr>
          <w:rFonts w:cs="Cambria"/>
          <w:b/>
          <w:color w:val="000000"/>
          <w:sz w:val="32"/>
          <w:szCs w:val="32"/>
        </w:rPr>
        <w:lastRenderedPageBreak/>
        <w:tab/>
      </w:r>
      <w:r>
        <w:rPr>
          <w:rFonts w:cs="Cambria"/>
          <w:b/>
          <w:color w:val="000000"/>
          <w:sz w:val="32"/>
          <w:szCs w:val="32"/>
        </w:rPr>
        <w:tab/>
      </w:r>
      <w:bookmarkStart w:id="0" w:name="Lightning"/>
      <w:bookmarkEnd w:id="0"/>
      <w:r>
        <w:rPr>
          <w:rFonts w:cs="Cambria"/>
          <w:b/>
          <w:color w:val="000000"/>
          <w:sz w:val="32"/>
          <w:szCs w:val="32"/>
        </w:rPr>
        <w:t>Grade 4 English Language Arts/Literacy Year-in-Detail (SAMPLE)</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060"/>
        <w:gridCol w:w="4320"/>
        <w:gridCol w:w="3240"/>
        <w:gridCol w:w="2610"/>
      </w:tblGrid>
      <w:tr w:rsidR="000A4E6E" w:rsidRPr="006B6A65" w:rsidTr="000A4E6E">
        <w:trPr>
          <w:trHeight w:val="465"/>
        </w:trPr>
        <w:tc>
          <w:tcPr>
            <w:tcW w:w="1260" w:type="dxa"/>
            <w:vMerge w:val="restart"/>
            <w:shd w:val="clear" w:color="auto" w:fill="D9D9D9" w:themeFill="background1" w:themeFillShade="D9"/>
          </w:tcPr>
          <w:p w:rsidR="000A4E6E" w:rsidRDefault="000A4E6E" w:rsidP="00FE3DA0">
            <w:pPr>
              <w:spacing w:after="120" w:line="240" w:lineRule="auto"/>
              <w:rPr>
                <w:rStyle w:val="Hyperlink"/>
                <w:b/>
                <w:sz w:val="21"/>
                <w:szCs w:val="21"/>
              </w:rPr>
            </w:pPr>
            <w:r w:rsidRPr="00A41D3C">
              <w:rPr>
                <w:b/>
                <w:sz w:val="21"/>
                <w:szCs w:val="21"/>
              </w:rPr>
              <w:t>Unit One</w:t>
            </w:r>
          </w:p>
          <w:p w:rsidR="000A4E6E" w:rsidRPr="005870A1" w:rsidRDefault="000A4E6E" w:rsidP="00FE3DA0">
            <w:pPr>
              <w:spacing w:after="120"/>
              <w:rPr>
                <w:b/>
                <w:color w:val="000000" w:themeColor="text1"/>
                <w:sz w:val="21"/>
                <w:szCs w:val="21"/>
              </w:rPr>
            </w:pPr>
            <w:r>
              <w:rPr>
                <w:b/>
                <w:sz w:val="21"/>
                <w:szCs w:val="21"/>
              </w:rPr>
              <w:t>(</w:t>
            </w:r>
            <w:hyperlink r:id="rId18" w:history="1">
              <w:r w:rsidRPr="000A4E6E">
                <w:rPr>
                  <w:rStyle w:val="Hyperlink"/>
                  <w:b/>
                  <w:sz w:val="21"/>
                  <w:szCs w:val="21"/>
                </w:rPr>
                <w:t>Sample Tests, Tasks, and aligned standards</w:t>
              </w:r>
            </w:hyperlink>
            <w:r>
              <w:rPr>
                <w:b/>
                <w:sz w:val="21"/>
                <w:szCs w:val="21"/>
              </w:rPr>
              <w:t>)</w:t>
            </w:r>
          </w:p>
        </w:tc>
        <w:tc>
          <w:tcPr>
            <w:tcW w:w="3060" w:type="dxa"/>
            <w:vMerge w:val="restart"/>
          </w:tcPr>
          <w:p w:rsidR="000A4E6E" w:rsidRPr="006B6A65" w:rsidRDefault="000A4E6E" w:rsidP="006E67CE">
            <w:pPr>
              <w:spacing w:after="0" w:line="240" w:lineRule="auto"/>
              <w:rPr>
                <w:b/>
              </w:rPr>
            </w:pPr>
            <w:r w:rsidRPr="006B6A65">
              <w:rPr>
                <w:b/>
              </w:rPr>
              <w:t>Anchor Text</w:t>
            </w:r>
          </w:p>
          <w:p w:rsidR="000A4E6E" w:rsidRPr="006B6A65" w:rsidRDefault="000A4E6E" w:rsidP="006E67CE">
            <w:pPr>
              <w:autoSpaceDE w:val="0"/>
              <w:autoSpaceDN w:val="0"/>
              <w:adjustRightInd w:val="0"/>
              <w:spacing w:after="0" w:line="240" w:lineRule="auto"/>
            </w:pPr>
            <w:r w:rsidRPr="006B6A65">
              <w:rPr>
                <w:i/>
              </w:rPr>
              <w:t>The Lightning Thief</w:t>
            </w:r>
            <w:r>
              <w:t>, Rick Riordan (Literary)</w:t>
            </w:r>
          </w:p>
        </w:tc>
        <w:tc>
          <w:tcPr>
            <w:tcW w:w="4320" w:type="dxa"/>
            <w:vMerge w:val="restart"/>
          </w:tcPr>
          <w:p w:rsidR="000A4E6E" w:rsidRPr="006B6A65" w:rsidRDefault="000A4E6E" w:rsidP="00FB08FE">
            <w:pPr>
              <w:spacing w:after="0" w:line="240" w:lineRule="auto"/>
              <w:rPr>
                <w:b/>
              </w:rPr>
            </w:pPr>
            <w:r w:rsidRPr="006B6A65">
              <w:rPr>
                <w:b/>
              </w:rPr>
              <w:t>Related Texts</w:t>
            </w:r>
          </w:p>
          <w:p w:rsidR="000A4E6E" w:rsidRPr="006B6A65" w:rsidRDefault="000A4E6E" w:rsidP="00FB08FE">
            <w:pPr>
              <w:spacing w:after="0" w:line="240" w:lineRule="auto"/>
              <w:rPr>
                <w:i/>
                <w:u w:val="single"/>
              </w:rPr>
            </w:pPr>
            <w:r w:rsidRPr="006B6A65">
              <w:rPr>
                <w:i/>
                <w:u w:val="single"/>
              </w:rPr>
              <w:t>Literary Texts</w:t>
            </w:r>
            <w:r w:rsidRPr="006B6A65">
              <w:rPr>
                <w:u w:val="single"/>
              </w:rPr>
              <w:t xml:space="preserve">       </w:t>
            </w:r>
          </w:p>
          <w:p w:rsidR="000A4E6E" w:rsidRDefault="000A4E6E" w:rsidP="00FB08FE">
            <w:pPr>
              <w:pStyle w:val="ListParagraph"/>
              <w:numPr>
                <w:ilvl w:val="0"/>
                <w:numId w:val="2"/>
              </w:numPr>
              <w:spacing w:after="0" w:line="240" w:lineRule="auto"/>
              <w:ind w:left="333" w:hanging="270"/>
              <w:contextualSpacing w:val="0"/>
            </w:pPr>
            <w:r>
              <w:t xml:space="preserve">“The Face in the Pool” and “The Weaving Contest” from </w:t>
            </w:r>
            <w:r>
              <w:rPr>
                <w:i/>
              </w:rPr>
              <w:t>Favorite Greek Myths</w:t>
            </w:r>
            <w:r>
              <w:t>, Mary Pope Osborne</w:t>
            </w:r>
          </w:p>
          <w:p w:rsidR="000A4E6E" w:rsidRPr="006B6A65" w:rsidRDefault="000A4E6E" w:rsidP="00FB08FE">
            <w:pPr>
              <w:pStyle w:val="ListParagraph"/>
              <w:numPr>
                <w:ilvl w:val="0"/>
                <w:numId w:val="2"/>
              </w:numPr>
              <w:spacing w:after="0" w:line="240" w:lineRule="auto"/>
              <w:ind w:left="333" w:hanging="270"/>
              <w:contextualSpacing w:val="0"/>
            </w:pPr>
            <w:r>
              <w:t xml:space="preserve">“The Mares of </w:t>
            </w:r>
            <w:proofErr w:type="spellStart"/>
            <w:r>
              <w:t>Diomedes</w:t>
            </w:r>
            <w:proofErr w:type="spellEnd"/>
            <w:r>
              <w:t>” and “</w:t>
            </w:r>
            <w:proofErr w:type="spellStart"/>
            <w:r>
              <w:t>Procrustes</w:t>
            </w:r>
            <w:proofErr w:type="spellEnd"/>
            <w:r>
              <w:t xml:space="preserve"> and His Magic Bed” from </w:t>
            </w:r>
            <w:r>
              <w:rPr>
                <w:i/>
              </w:rPr>
              <w:t xml:space="preserve">Legends: </w:t>
            </w:r>
            <w:r w:rsidRPr="006B6A65">
              <w:rPr>
                <w:i/>
              </w:rPr>
              <w:t>Heroes and Villains</w:t>
            </w:r>
            <w:r w:rsidRPr="006B6A65">
              <w:t xml:space="preserve">, Anthony Horowitz </w:t>
            </w:r>
          </w:p>
          <w:p w:rsidR="000A4E6E" w:rsidRDefault="000A4E6E" w:rsidP="00FB08FE">
            <w:pPr>
              <w:pStyle w:val="ListParagraph"/>
              <w:numPr>
                <w:ilvl w:val="0"/>
                <w:numId w:val="2"/>
              </w:numPr>
              <w:spacing w:after="0" w:line="240" w:lineRule="auto"/>
              <w:ind w:left="333" w:hanging="270"/>
              <w:contextualSpacing w:val="0"/>
              <w:rPr>
                <w:color w:val="000000"/>
              </w:rPr>
            </w:pPr>
            <w:r>
              <w:rPr>
                <w:color w:val="000000"/>
              </w:rPr>
              <w:t xml:space="preserve">“Heracles” and “The Wild and Vulgar Centaurs” from </w:t>
            </w:r>
            <w:proofErr w:type="spellStart"/>
            <w:r w:rsidRPr="00DF3C93">
              <w:rPr>
                <w:i/>
                <w:color w:val="000000"/>
              </w:rPr>
              <w:t>D’Aulaires</w:t>
            </w:r>
            <w:proofErr w:type="spellEnd"/>
            <w:r w:rsidRPr="00DF3C93">
              <w:rPr>
                <w:i/>
                <w:color w:val="000000"/>
              </w:rPr>
              <w:t>’ Book of Greek Myths</w:t>
            </w:r>
            <w:r>
              <w:rPr>
                <w:color w:val="000000"/>
              </w:rPr>
              <w:t xml:space="preserve">, </w:t>
            </w:r>
            <w:proofErr w:type="spellStart"/>
            <w:r>
              <w:rPr>
                <w:color w:val="000000"/>
              </w:rPr>
              <w:t>Ingri</w:t>
            </w:r>
            <w:proofErr w:type="spellEnd"/>
            <w:r>
              <w:rPr>
                <w:color w:val="000000"/>
              </w:rPr>
              <w:t xml:space="preserve"> and Edgar </w:t>
            </w:r>
            <w:proofErr w:type="spellStart"/>
            <w:r>
              <w:rPr>
                <w:color w:val="000000"/>
              </w:rPr>
              <w:t>Parin</w:t>
            </w:r>
            <w:proofErr w:type="spellEnd"/>
            <w:r>
              <w:rPr>
                <w:color w:val="000000"/>
              </w:rPr>
              <w:t xml:space="preserve"> </w:t>
            </w:r>
            <w:proofErr w:type="spellStart"/>
            <w:r>
              <w:rPr>
                <w:color w:val="000000"/>
              </w:rPr>
              <w:t>D’Aulaire</w:t>
            </w:r>
            <w:proofErr w:type="spellEnd"/>
          </w:p>
          <w:p w:rsidR="000A4E6E" w:rsidRPr="004C1452" w:rsidRDefault="000A4E6E" w:rsidP="00FB08FE">
            <w:pPr>
              <w:pStyle w:val="ListParagraph"/>
              <w:numPr>
                <w:ilvl w:val="0"/>
                <w:numId w:val="2"/>
              </w:numPr>
              <w:spacing w:after="0" w:line="240" w:lineRule="auto"/>
              <w:ind w:left="333" w:hanging="270"/>
              <w:contextualSpacing w:val="0"/>
              <w:rPr>
                <w:color w:val="000000"/>
              </w:rPr>
            </w:pPr>
            <w:r>
              <w:rPr>
                <w:color w:val="000000"/>
              </w:rPr>
              <w:t xml:space="preserve">Chapters 3, 4, 5, 6, 8, 10, and 11 of </w:t>
            </w:r>
            <w:r w:rsidRPr="006B6A65">
              <w:rPr>
                <w:i/>
                <w:color w:val="000000"/>
              </w:rPr>
              <w:t>Where the Mountain Meets the Moon</w:t>
            </w:r>
            <w:r w:rsidRPr="006B6A65">
              <w:rPr>
                <w:color w:val="000000"/>
              </w:rPr>
              <w:t xml:space="preserve">, Grace Lin </w:t>
            </w:r>
            <w:r w:rsidRPr="00213528">
              <w:t>(</w:t>
            </w:r>
            <w:hyperlink r:id="rId19" w:history="1">
              <w:r w:rsidRPr="00E22007">
                <w:rPr>
                  <w:rStyle w:val="Hyperlink"/>
                </w:rPr>
                <w:t>Appendix B</w:t>
              </w:r>
            </w:hyperlink>
            <w:r w:rsidRPr="00213528">
              <w:t xml:space="preserve"> Exemplar</w:t>
            </w:r>
            <w:r w:rsidRPr="006B6A65">
              <w:rPr>
                <w:color w:val="000000"/>
              </w:rPr>
              <w:t>)</w:t>
            </w:r>
          </w:p>
          <w:p w:rsidR="000A4E6E" w:rsidRPr="006B6A65" w:rsidRDefault="000A4E6E" w:rsidP="00FB08FE">
            <w:pPr>
              <w:spacing w:before="120" w:after="0" w:line="240" w:lineRule="auto"/>
              <w:rPr>
                <w:i/>
                <w:color w:val="000000" w:themeColor="text1"/>
                <w:u w:val="single"/>
              </w:rPr>
            </w:pPr>
            <w:proofErr w:type="spellStart"/>
            <w:r w:rsidRPr="006B6A65">
              <w:rPr>
                <w:i/>
                <w:color w:val="000000" w:themeColor="text1"/>
                <w:u w:val="single"/>
              </w:rPr>
              <w:t>Nonprint</w:t>
            </w:r>
            <w:proofErr w:type="spellEnd"/>
            <w:r w:rsidRPr="006B6A65">
              <w:rPr>
                <w:i/>
                <w:color w:val="000000" w:themeColor="text1"/>
                <w:u w:val="single"/>
              </w:rPr>
              <w:t xml:space="preserve"> Texts</w:t>
            </w:r>
            <w:r w:rsidRPr="006B6A65">
              <w:rPr>
                <w:i/>
                <w:color w:val="000000" w:themeColor="text1"/>
              </w:rPr>
              <w:t xml:space="preserve"> (e.g., Media, Website, Video, Film, Music, Art, Graphics</w:t>
            </w:r>
          </w:p>
          <w:p w:rsidR="000A4E6E" w:rsidRPr="00C2150D" w:rsidRDefault="000A4E6E" w:rsidP="00FB08FE">
            <w:pPr>
              <w:pStyle w:val="ListParagraph"/>
              <w:numPr>
                <w:ilvl w:val="0"/>
                <w:numId w:val="2"/>
              </w:numPr>
              <w:spacing w:after="0" w:line="240" w:lineRule="auto"/>
              <w:ind w:left="333" w:hanging="270"/>
              <w:contextualSpacing w:val="0"/>
            </w:pPr>
            <w:r w:rsidRPr="006B6A65">
              <w:rPr>
                <w:color w:val="000000" w:themeColor="text1"/>
              </w:rPr>
              <w:t xml:space="preserve">Clips from </w:t>
            </w:r>
            <w:r w:rsidRPr="006B6A65">
              <w:rPr>
                <w:i/>
                <w:color w:val="000000" w:themeColor="text1"/>
              </w:rPr>
              <w:t>Percy Jackson &amp; The Olympians: The Lightning Thief</w:t>
            </w:r>
            <w:r w:rsidRPr="006B6A65">
              <w:rPr>
                <w:color w:val="000000" w:themeColor="text1"/>
              </w:rPr>
              <w:t>, Chris Columbus (Film)</w:t>
            </w:r>
          </w:p>
          <w:p w:rsidR="000A4E6E" w:rsidRPr="006B6A65" w:rsidRDefault="000A4E6E" w:rsidP="00FB08FE">
            <w:pPr>
              <w:pStyle w:val="ListParagraph"/>
              <w:numPr>
                <w:ilvl w:val="0"/>
                <w:numId w:val="2"/>
              </w:numPr>
              <w:spacing w:after="0" w:line="240" w:lineRule="auto"/>
              <w:ind w:left="333" w:hanging="270"/>
              <w:contextualSpacing w:val="0"/>
            </w:pPr>
            <w:r>
              <w:t xml:space="preserve">Clips from </w:t>
            </w:r>
            <w:r>
              <w:rPr>
                <w:i/>
              </w:rPr>
              <w:t>Hercules</w:t>
            </w:r>
            <w:r>
              <w:t xml:space="preserve">, Ron Clements and John </w:t>
            </w:r>
            <w:proofErr w:type="spellStart"/>
            <w:r>
              <w:t>Musker</w:t>
            </w:r>
            <w:proofErr w:type="spellEnd"/>
            <w:r>
              <w:t xml:space="preserve"> (Disney Film)</w:t>
            </w:r>
          </w:p>
        </w:tc>
        <w:tc>
          <w:tcPr>
            <w:tcW w:w="3240" w:type="dxa"/>
            <w:vMerge w:val="restart"/>
          </w:tcPr>
          <w:p w:rsidR="000A4E6E" w:rsidRPr="006B6A65" w:rsidRDefault="000A4E6E" w:rsidP="006E67CE">
            <w:pPr>
              <w:spacing w:after="0" w:line="240" w:lineRule="auto"/>
              <w:rPr>
                <w:b/>
              </w:rPr>
            </w:pPr>
            <w:r>
              <w:rPr>
                <w:b/>
              </w:rPr>
              <w:t>Unit Focus</w:t>
            </w:r>
          </w:p>
          <w:p w:rsidR="000A4E6E" w:rsidRPr="006B6A65" w:rsidRDefault="000A4E6E" w:rsidP="006E67CE">
            <w:pPr>
              <w:spacing w:after="0" w:line="240" w:lineRule="auto"/>
            </w:pPr>
            <w:r w:rsidRPr="006B6A65">
              <w:rPr>
                <w:color w:val="000000" w:themeColor="text1"/>
              </w:rPr>
              <w:t>Students build on their knowledge of folktales, this time focusing on the quest motif. Students come to understa</w:t>
            </w:r>
            <w:r>
              <w:rPr>
                <w:color w:val="000000" w:themeColor="text1"/>
              </w:rPr>
              <w:t xml:space="preserve">nd </w:t>
            </w:r>
            <w:r w:rsidRPr="006B6A65">
              <w:rPr>
                <w:color w:val="000000" w:themeColor="text1"/>
              </w:rPr>
              <w:t>how literature helps us to make sense of the world around us, and how literature from the past influences our current lives and contemporary stories.</w:t>
            </w:r>
          </w:p>
        </w:tc>
        <w:tc>
          <w:tcPr>
            <w:tcW w:w="2610" w:type="dxa"/>
            <w:shd w:val="clear" w:color="auto" w:fill="D9D9D9" w:themeFill="background1" w:themeFillShade="D9"/>
          </w:tcPr>
          <w:p w:rsidR="000A4E6E" w:rsidRPr="00783B6C" w:rsidRDefault="000A4E6E" w:rsidP="00FE3DA0">
            <w:pPr>
              <w:spacing w:after="0" w:line="240" w:lineRule="auto"/>
              <w:rPr>
                <w:b/>
                <w:color w:val="000000" w:themeColor="text1"/>
              </w:rPr>
            </w:pPr>
            <w:r>
              <w:rPr>
                <w:b/>
                <w:sz w:val="21"/>
                <w:szCs w:val="21"/>
              </w:rPr>
              <w:t>Possible</w:t>
            </w:r>
            <w:r w:rsidRPr="00A9104F">
              <w:rPr>
                <w:rStyle w:val="FootnoteReference"/>
                <w:b/>
                <w:sz w:val="23"/>
                <w:szCs w:val="23"/>
              </w:rPr>
              <w:footnoteReference w:id="2"/>
            </w:r>
            <w:r>
              <w:rPr>
                <w:b/>
                <w:sz w:val="21"/>
                <w:szCs w:val="21"/>
              </w:rPr>
              <w:t xml:space="preserve"> </w:t>
            </w:r>
            <w:hyperlink r:id="rId20" w:history="1">
              <w:r w:rsidRPr="00A9104F">
                <w:rPr>
                  <w:rStyle w:val="Hyperlink"/>
                  <w:b/>
                  <w:sz w:val="21"/>
                  <w:szCs w:val="21"/>
                </w:rPr>
                <w:t>Common Core State Standards</w:t>
              </w:r>
            </w:hyperlink>
          </w:p>
        </w:tc>
      </w:tr>
      <w:tr w:rsidR="00DE063C" w:rsidRPr="006B6A65" w:rsidTr="000A4E6E">
        <w:trPr>
          <w:trHeight w:val="465"/>
        </w:trPr>
        <w:tc>
          <w:tcPr>
            <w:tcW w:w="1260" w:type="dxa"/>
            <w:vMerge/>
            <w:shd w:val="clear" w:color="auto" w:fill="D9D9D9" w:themeFill="background1" w:themeFillShade="D9"/>
          </w:tcPr>
          <w:p w:rsidR="00DE063C" w:rsidRPr="006B6A65" w:rsidRDefault="00DE063C" w:rsidP="006E67CE">
            <w:pPr>
              <w:spacing w:after="0" w:line="240" w:lineRule="auto"/>
              <w:rPr>
                <w:b/>
              </w:rPr>
            </w:pPr>
          </w:p>
        </w:tc>
        <w:tc>
          <w:tcPr>
            <w:tcW w:w="3060" w:type="dxa"/>
            <w:vMerge/>
          </w:tcPr>
          <w:p w:rsidR="00DE063C" w:rsidRPr="006B6A65" w:rsidRDefault="00DE063C" w:rsidP="006E67CE">
            <w:pPr>
              <w:spacing w:after="0" w:line="240" w:lineRule="auto"/>
              <w:rPr>
                <w:b/>
              </w:rPr>
            </w:pPr>
          </w:p>
        </w:tc>
        <w:tc>
          <w:tcPr>
            <w:tcW w:w="4320" w:type="dxa"/>
            <w:vMerge/>
          </w:tcPr>
          <w:p w:rsidR="00DE063C" w:rsidRPr="006B6A65" w:rsidRDefault="00DE063C" w:rsidP="00FB08FE">
            <w:pPr>
              <w:spacing w:after="0" w:line="240" w:lineRule="auto"/>
              <w:rPr>
                <w:b/>
              </w:rPr>
            </w:pPr>
          </w:p>
        </w:tc>
        <w:tc>
          <w:tcPr>
            <w:tcW w:w="3240" w:type="dxa"/>
            <w:vMerge/>
          </w:tcPr>
          <w:p w:rsidR="00DE063C" w:rsidRPr="006B6A65" w:rsidRDefault="00DE063C" w:rsidP="006E67CE">
            <w:pPr>
              <w:spacing w:after="0" w:line="240" w:lineRule="auto"/>
              <w:rPr>
                <w:b/>
              </w:rPr>
            </w:pPr>
          </w:p>
        </w:tc>
        <w:tc>
          <w:tcPr>
            <w:tcW w:w="2610" w:type="dxa"/>
          </w:tcPr>
          <w:p w:rsidR="00DE063C" w:rsidRPr="006B6A65" w:rsidRDefault="006E67CE" w:rsidP="006E67CE">
            <w:pPr>
              <w:spacing w:after="0" w:line="240" w:lineRule="auto"/>
              <w:rPr>
                <w:b/>
              </w:rPr>
            </w:pPr>
            <w:r>
              <w:rPr>
                <w:b/>
              </w:rPr>
              <w:t>Reading</w:t>
            </w:r>
          </w:p>
          <w:p w:rsidR="00DE063C" w:rsidRPr="006B6A65" w:rsidRDefault="00DE063C" w:rsidP="006E67CE">
            <w:pPr>
              <w:spacing w:after="0" w:line="240" w:lineRule="auto"/>
              <w:rPr>
                <w:b/>
              </w:rPr>
            </w:pPr>
            <w:r w:rsidRPr="006B6A65">
              <w:t>RL.4.1, RL.4.2, RL.4.3, RL.4.4, RL.4.7, RL.4.9, RL.4.10</w:t>
            </w:r>
          </w:p>
        </w:tc>
      </w:tr>
      <w:tr w:rsidR="00DE063C" w:rsidRPr="006B6A65" w:rsidTr="000A4E6E">
        <w:trPr>
          <w:trHeight w:val="575"/>
        </w:trPr>
        <w:tc>
          <w:tcPr>
            <w:tcW w:w="1260" w:type="dxa"/>
            <w:vMerge/>
            <w:shd w:val="clear" w:color="auto" w:fill="D9D9D9" w:themeFill="background1" w:themeFillShade="D9"/>
          </w:tcPr>
          <w:p w:rsidR="00DE063C" w:rsidRPr="006B6A65" w:rsidRDefault="00DE063C" w:rsidP="006E67CE">
            <w:pPr>
              <w:spacing w:after="0" w:line="240" w:lineRule="auto"/>
              <w:rPr>
                <w:b/>
              </w:rPr>
            </w:pPr>
          </w:p>
        </w:tc>
        <w:tc>
          <w:tcPr>
            <w:tcW w:w="3060" w:type="dxa"/>
            <w:vMerge w:val="restart"/>
          </w:tcPr>
          <w:p w:rsidR="00DE063C" w:rsidRPr="006B6A65" w:rsidRDefault="00DE063C" w:rsidP="006E67CE">
            <w:pPr>
              <w:spacing w:after="0" w:line="240" w:lineRule="auto"/>
              <w:rPr>
                <w:b/>
              </w:rPr>
            </w:pPr>
            <w:r w:rsidRPr="006B6A65">
              <w:rPr>
                <w:b/>
              </w:rPr>
              <w:t>Text Complexity Rationale</w:t>
            </w:r>
          </w:p>
          <w:p w:rsidR="00DE063C" w:rsidRPr="006B6A65" w:rsidRDefault="00DE063C" w:rsidP="009E3723">
            <w:pPr>
              <w:spacing w:after="0" w:line="240" w:lineRule="auto"/>
              <w:rPr>
                <w:b/>
              </w:rPr>
            </w:pPr>
            <w:r w:rsidRPr="006B6A65">
              <w:t xml:space="preserve">The readability of the anchor text measures toward the beginning of the </w:t>
            </w:r>
            <w:r w:rsidR="009E3723">
              <w:t xml:space="preserve">4-5 grade </w:t>
            </w:r>
            <w:proofErr w:type="gramStart"/>
            <w:r w:rsidRPr="006B6A65">
              <w:t>band</w:t>
            </w:r>
            <w:proofErr w:type="gramEnd"/>
            <w:r w:rsidRPr="006B6A65">
              <w:t>. The related texts range in complexity to support students to read more complex texts in the next unit. Students may need scaffolding with some of the vocabulary and references to Greek mythology. For example, teachers can chorally read text with students on the first read and/or create a structure for working in collaborative groups with close monitoring.</w:t>
            </w:r>
          </w:p>
        </w:tc>
        <w:tc>
          <w:tcPr>
            <w:tcW w:w="4320" w:type="dxa"/>
            <w:vMerge/>
          </w:tcPr>
          <w:p w:rsidR="00DE063C" w:rsidRPr="006B6A65" w:rsidRDefault="00DE063C" w:rsidP="00FB08FE">
            <w:pPr>
              <w:spacing w:after="0" w:line="240" w:lineRule="auto"/>
              <w:rPr>
                <w:b/>
              </w:rPr>
            </w:pPr>
          </w:p>
        </w:tc>
        <w:tc>
          <w:tcPr>
            <w:tcW w:w="3240" w:type="dxa"/>
            <w:vMerge/>
          </w:tcPr>
          <w:p w:rsidR="00DE063C" w:rsidRPr="006B6A65" w:rsidRDefault="00DE063C" w:rsidP="006E67CE">
            <w:pPr>
              <w:spacing w:after="0" w:line="240" w:lineRule="auto"/>
              <w:rPr>
                <w:b/>
              </w:rPr>
            </w:pPr>
          </w:p>
        </w:tc>
        <w:tc>
          <w:tcPr>
            <w:tcW w:w="2610" w:type="dxa"/>
          </w:tcPr>
          <w:p w:rsidR="00DE063C" w:rsidRPr="006B6A65" w:rsidRDefault="00AA6B6D" w:rsidP="006E67CE">
            <w:pPr>
              <w:spacing w:after="0" w:line="240" w:lineRule="auto"/>
              <w:rPr>
                <w:b/>
              </w:rPr>
            </w:pPr>
            <w:r w:rsidRPr="006B6A65">
              <w:rPr>
                <w:b/>
                <w:color w:val="000000" w:themeColor="text1"/>
              </w:rPr>
              <w:t xml:space="preserve">Reading Standards: Foundational Skills </w:t>
            </w:r>
            <w:r w:rsidRPr="006B6A65">
              <w:rPr>
                <w:rStyle w:val="FootnoteReference"/>
                <w:b/>
                <w:color w:val="000000" w:themeColor="text1"/>
                <w:sz w:val="24"/>
                <w:szCs w:val="24"/>
              </w:rPr>
              <w:footnoteReference w:id="3"/>
            </w:r>
          </w:p>
          <w:p w:rsidR="00DE063C" w:rsidRPr="006B6A65" w:rsidRDefault="00DE063C" w:rsidP="006E67CE">
            <w:pPr>
              <w:spacing w:after="0" w:line="240" w:lineRule="auto"/>
              <w:rPr>
                <w:b/>
              </w:rPr>
            </w:pPr>
            <w:r w:rsidRPr="006B6A65">
              <w:t>RF.4.3a, RF.4.4a-c</w:t>
            </w:r>
          </w:p>
        </w:tc>
      </w:tr>
      <w:tr w:rsidR="00DE063C" w:rsidRPr="006B6A65" w:rsidTr="000A4E6E">
        <w:trPr>
          <w:trHeight w:val="638"/>
        </w:trPr>
        <w:tc>
          <w:tcPr>
            <w:tcW w:w="1260" w:type="dxa"/>
            <w:vMerge/>
            <w:shd w:val="clear" w:color="auto" w:fill="D9D9D9" w:themeFill="background1" w:themeFillShade="D9"/>
          </w:tcPr>
          <w:p w:rsidR="00DE063C" w:rsidRPr="006B6A65" w:rsidRDefault="00DE063C" w:rsidP="006E67CE">
            <w:pPr>
              <w:spacing w:after="0" w:line="240" w:lineRule="auto"/>
              <w:rPr>
                <w:b/>
              </w:rPr>
            </w:pPr>
          </w:p>
        </w:tc>
        <w:tc>
          <w:tcPr>
            <w:tcW w:w="3060" w:type="dxa"/>
            <w:vMerge/>
          </w:tcPr>
          <w:p w:rsidR="00DE063C" w:rsidRPr="006B6A65" w:rsidRDefault="00DE063C" w:rsidP="006E67CE">
            <w:pPr>
              <w:spacing w:after="0" w:line="240" w:lineRule="auto"/>
              <w:rPr>
                <w:b/>
              </w:rPr>
            </w:pPr>
          </w:p>
        </w:tc>
        <w:tc>
          <w:tcPr>
            <w:tcW w:w="4320" w:type="dxa"/>
            <w:vMerge/>
          </w:tcPr>
          <w:p w:rsidR="00DE063C" w:rsidRPr="006B6A65" w:rsidRDefault="00DE063C" w:rsidP="00FB08FE">
            <w:pPr>
              <w:spacing w:after="0" w:line="240" w:lineRule="auto"/>
              <w:rPr>
                <w:b/>
              </w:rPr>
            </w:pPr>
          </w:p>
        </w:tc>
        <w:tc>
          <w:tcPr>
            <w:tcW w:w="3240" w:type="dxa"/>
            <w:vMerge w:val="restart"/>
          </w:tcPr>
          <w:p w:rsidR="00DE063C" w:rsidRPr="006B6A65" w:rsidRDefault="00DE063C" w:rsidP="006E67CE">
            <w:pPr>
              <w:spacing w:after="0" w:line="240" w:lineRule="auto"/>
              <w:rPr>
                <w:b/>
              </w:rPr>
            </w:pPr>
            <w:r>
              <w:rPr>
                <w:b/>
              </w:rPr>
              <w:t xml:space="preserve">Sample </w:t>
            </w:r>
            <w:r w:rsidRPr="006B6A65">
              <w:rPr>
                <w:b/>
              </w:rPr>
              <w:t>Research</w:t>
            </w:r>
            <w:r>
              <w:rPr>
                <w:b/>
              </w:rPr>
              <w:t xml:space="preserve"> </w:t>
            </w:r>
            <w:r w:rsidRPr="006B6A65">
              <w:rPr>
                <w:rStyle w:val="FootnoteReference"/>
                <w:b/>
                <w:sz w:val="24"/>
                <w:szCs w:val="24"/>
              </w:rPr>
              <w:footnoteReference w:id="4"/>
            </w:r>
          </w:p>
          <w:p w:rsidR="00DE063C" w:rsidRPr="006B6A65" w:rsidRDefault="00DE063C" w:rsidP="006E67CE">
            <w:pPr>
              <w:spacing w:after="0" w:line="240" w:lineRule="auto"/>
              <w:rPr>
                <w:b/>
              </w:rPr>
            </w:pPr>
            <w:r w:rsidRPr="006B6A65">
              <w:t>Students investigate how myths affect us today by collecting stories, speeches, poems, videos, commercials, movies, and/or other texts that reference or allude to mythology in order to share, define, clarify, etc. topics that are relevant in today’s world.</w:t>
            </w:r>
            <w:r w:rsidR="009E3723">
              <w:t xml:space="preserve"> Students will share their findings with the class in a formal presentation.</w:t>
            </w:r>
          </w:p>
        </w:tc>
        <w:tc>
          <w:tcPr>
            <w:tcW w:w="2610" w:type="dxa"/>
          </w:tcPr>
          <w:p w:rsidR="00DE063C" w:rsidRPr="006B6A65" w:rsidRDefault="006E67CE" w:rsidP="006E67CE">
            <w:pPr>
              <w:spacing w:after="0" w:line="240" w:lineRule="auto"/>
              <w:rPr>
                <w:b/>
              </w:rPr>
            </w:pPr>
            <w:r>
              <w:rPr>
                <w:b/>
              </w:rPr>
              <w:t>Writing</w:t>
            </w:r>
          </w:p>
          <w:p w:rsidR="00DE063C" w:rsidRPr="006B6A65" w:rsidRDefault="00DE063C" w:rsidP="006E67CE">
            <w:pPr>
              <w:spacing w:after="0" w:line="240" w:lineRule="auto"/>
              <w:rPr>
                <w:b/>
              </w:rPr>
            </w:pPr>
            <w:r w:rsidRPr="006B6A65">
              <w:t>W.4.2a-e, W.4.3a-e, W.4.4, W.4.5, W.4.6, W.4.7, W.4.8, W.4.9a-b,  W.4.10</w:t>
            </w:r>
          </w:p>
        </w:tc>
      </w:tr>
      <w:tr w:rsidR="00DE063C" w:rsidRPr="006B6A65" w:rsidTr="000A4E6E">
        <w:trPr>
          <w:trHeight w:val="620"/>
        </w:trPr>
        <w:tc>
          <w:tcPr>
            <w:tcW w:w="1260" w:type="dxa"/>
            <w:vMerge/>
            <w:shd w:val="clear" w:color="auto" w:fill="D9D9D9" w:themeFill="background1" w:themeFillShade="D9"/>
          </w:tcPr>
          <w:p w:rsidR="00DE063C" w:rsidRPr="006B6A65" w:rsidRDefault="00DE063C" w:rsidP="006E67CE">
            <w:pPr>
              <w:spacing w:after="0" w:line="240" w:lineRule="auto"/>
              <w:rPr>
                <w:b/>
              </w:rPr>
            </w:pPr>
          </w:p>
        </w:tc>
        <w:tc>
          <w:tcPr>
            <w:tcW w:w="3060" w:type="dxa"/>
            <w:vMerge/>
          </w:tcPr>
          <w:p w:rsidR="00DE063C" w:rsidRPr="006B6A65" w:rsidRDefault="00DE063C" w:rsidP="006E67CE">
            <w:pPr>
              <w:spacing w:after="0" w:line="240" w:lineRule="auto"/>
              <w:rPr>
                <w:b/>
              </w:rPr>
            </w:pPr>
          </w:p>
        </w:tc>
        <w:tc>
          <w:tcPr>
            <w:tcW w:w="4320" w:type="dxa"/>
            <w:vMerge/>
          </w:tcPr>
          <w:p w:rsidR="00DE063C" w:rsidRPr="006B6A65" w:rsidRDefault="00DE063C" w:rsidP="00FB08FE">
            <w:pPr>
              <w:spacing w:after="0" w:line="240" w:lineRule="auto"/>
              <w:rPr>
                <w:b/>
              </w:rPr>
            </w:pPr>
          </w:p>
        </w:tc>
        <w:tc>
          <w:tcPr>
            <w:tcW w:w="3240" w:type="dxa"/>
            <w:vMerge/>
          </w:tcPr>
          <w:p w:rsidR="00DE063C" w:rsidRPr="006B6A65" w:rsidRDefault="00DE063C" w:rsidP="006E67CE">
            <w:pPr>
              <w:spacing w:before="120" w:after="0" w:line="240" w:lineRule="auto"/>
            </w:pPr>
          </w:p>
        </w:tc>
        <w:tc>
          <w:tcPr>
            <w:tcW w:w="2610" w:type="dxa"/>
          </w:tcPr>
          <w:p w:rsidR="00DE063C" w:rsidRPr="006B6A65" w:rsidRDefault="006E67CE" w:rsidP="006E67CE">
            <w:pPr>
              <w:spacing w:after="0" w:line="240" w:lineRule="auto"/>
              <w:rPr>
                <w:b/>
              </w:rPr>
            </w:pPr>
            <w:r>
              <w:rPr>
                <w:b/>
              </w:rPr>
              <w:t>Speaking and Listening</w:t>
            </w:r>
          </w:p>
          <w:p w:rsidR="00DE063C" w:rsidRPr="006B6A65" w:rsidRDefault="009E3723" w:rsidP="006E67CE">
            <w:pPr>
              <w:spacing w:after="0" w:line="240" w:lineRule="auto"/>
              <w:rPr>
                <w:b/>
              </w:rPr>
            </w:pPr>
            <w:r>
              <w:t xml:space="preserve">SL.4.1a-d, SL.4.2, </w:t>
            </w:r>
            <w:r w:rsidR="00DE063C" w:rsidRPr="006B6A65">
              <w:t>SL.4.4, SL.4.6</w:t>
            </w:r>
          </w:p>
        </w:tc>
      </w:tr>
      <w:tr w:rsidR="00DE063C" w:rsidRPr="006B6A65" w:rsidTr="000A4E6E">
        <w:trPr>
          <w:trHeight w:val="773"/>
        </w:trPr>
        <w:tc>
          <w:tcPr>
            <w:tcW w:w="1260" w:type="dxa"/>
            <w:vMerge/>
            <w:shd w:val="clear" w:color="auto" w:fill="D9D9D9" w:themeFill="background1" w:themeFillShade="D9"/>
          </w:tcPr>
          <w:p w:rsidR="00DE063C" w:rsidRPr="006B6A65" w:rsidRDefault="00DE063C" w:rsidP="006E67CE">
            <w:pPr>
              <w:spacing w:after="0" w:line="240" w:lineRule="auto"/>
              <w:rPr>
                <w:b/>
              </w:rPr>
            </w:pPr>
          </w:p>
        </w:tc>
        <w:tc>
          <w:tcPr>
            <w:tcW w:w="3060" w:type="dxa"/>
            <w:vMerge/>
          </w:tcPr>
          <w:p w:rsidR="00DE063C" w:rsidRPr="006B6A65" w:rsidRDefault="00DE063C" w:rsidP="006E67CE">
            <w:pPr>
              <w:spacing w:after="0" w:line="240" w:lineRule="auto"/>
              <w:rPr>
                <w:b/>
              </w:rPr>
            </w:pPr>
          </w:p>
        </w:tc>
        <w:tc>
          <w:tcPr>
            <w:tcW w:w="4320" w:type="dxa"/>
            <w:vMerge/>
          </w:tcPr>
          <w:p w:rsidR="00DE063C" w:rsidRPr="006B6A65" w:rsidRDefault="00DE063C" w:rsidP="00FB08FE">
            <w:pPr>
              <w:spacing w:after="0" w:line="240" w:lineRule="auto"/>
              <w:rPr>
                <w:b/>
              </w:rPr>
            </w:pPr>
          </w:p>
        </w:tc>
        <w:tc>
          <w:tcPr>
            <w:tcW w:w="3240" w:type="dxa"/>
            <w:vMerge/>
          </w:tcPr>
          <w:p w:rsidR="00DE063C" w:rsidRPr="006B6A65" w:rsidRDefault="00DE063C" w:rsidP="006E67CE">
            <w:pPr>
              <w:spacing w:after="0" w:line="240" w:lineRule="auto"/>
              <w:rPr>
                <w:b/>
              </w:rPr>
            </w:pPr>
          </w:p>
        </w:tc>
        <w:tc>
          <w:tcPr>
            <w:tcW w:w="2610" w:type="dxa"/>
          </w:tcPr>
          <w:p w:rsidR="00DE063C" w:rsidRPr="006B6A65" w:rsidRDefault="006E67CE" w:rsidP="006E67CE">
            <w:pPr>
              <w:spacing w:after="0" w:line="240" w:lineRule="auto"/>
              <w:rPr>
                <w:b/>
              </w:rPr>
            </w:pPr>
            <w:r>
              <w:rPr>
                <w:b/>
              </w:rPr>
              <w:t>Language</w:t>
            </w:r>
          </w:p>
          <w:p w:rsidR="00DE063C" w:rsidRPr="006B6A65" w:rsidRDefault="00DE063C" w:rsidP="006E67CE">
            <w:pPr>
              <w:spacing w:after="0" w:line="240" w:lineRule="auto"/>
            </w:pPr>
            <w:r w:rsidRPr="006B6A65">
              <w:t>L.4.1e-g; L.4.2a-d; L.4.3c, L.4.4a-c; L.4.5b-c; L.4.6</w:t>
            </w:r>
          </w:p>
        </w:tc>
      </w:tr>
      <w:tr w:rsidR="007450F5" w:rsidRPr="006B6A65" w:rsidTr="000A4E6E">
        <w:trPr>
          <w:trHeight w:val="260"/>
        </w:trPr>
        <w:tc>
          <w:tcPr>
            <w:tcW w:w="1260" w:type="dxa"/>
            <w:vMerge/>
            <w:shd w:val="clear" w:color="auto" w:fill="D9D9D9" w:themeFill="background1" w:themeFillShade="D9"/>
          </w:tcPr>
          <w:p w:rsidR="007450F5" w:rsidRPr="006B6A65" w:rsidRDefault="007450F5" w:rsidP="006E67CE">
            <w:pPr>
              <w:spacing w:after="0" w:line="240" w:lineRule="auto"/>
              <w:rPr>
                <w:b/>
              </w:rPr>
            </w:pPr>
          </w:p>
        </w:tc>
        <w:tc>
          <w:tcPr>
            <w:tcW w:w="13230" w:type="dxa"/>
            <w:gridSpan w:val="4"/>
          </w:tcPr>
          <w:p w:rsidR="00FB08FE" w:rsidRDefault="00FB08FE" w:rsidP="00FB08FE">
            <w:pPr>
              <w:spacing w:after="0" w:line="240" w:lineRule="auto"/>
              <w:rPr>
                <w:b/>
              </w:rPr>
            </w:pPr>
            <w:r>
              <w:rPr>
                <w:b/>
              </w:rPr>
              <w:t>Possible Teacher Resources</w:t>
            </w:r>
          </w:p>
          <w:p w:rsidR="007450F5" w:rsidRPr="006B6A65" w:rsidRDefault="00FB08FE" w:rsidP="00FB08FE">
            <w:pPr>
              <w:pStyle w:val="ListParagraph"/>
              <w:spacing w:after="0" w:line="240" w:lineRule="auto"/>
              <w:ind w:left="0"/>
              <w:contextualSpacing w:val="0"/>
            </w:pPr>
            <w:r w:rsidRPr="00E1650F">
              <w:t xml:space="preserve">Another possible text - </w:t>
            </w:r>
            <w:r w:rsidRPr="00E1650F">
              <w:rPr>
                <w:i/>
                <w:color w:val="000000" w:themeColor="text1"/>
              </w:rPr>
              <w:t>Spirited Away</w:t>
            </w:r>
            <w:r w:rsidRPr="00E1650F">
              <w:rPr>
                <w:color w:val="000000" w:themeColor="text1"/>
              </w:rPr>
              <w:t xml:space="preserve">, </w:t>
            </w:r>
            <w:proofErr w:type="spellStart"/>
            <w:r w:rsidRPr="00E1650F">
              <w:rPr>
                <w:color w:val="000000" w:themeColor="text1"/>
              </w:rPr>
              <w:t>Hayao</w:t>
            </w:r>
            <w:proofErr w:type="spellEnd"/>
            <w:r w:rsidRPr="00E1650F">
              <w:rPr>
                <w:color w:val="000000" w:themeColor="text1"/>
              </w:rPr>
              <w:t xml:space="preserve"> Miyazaki (Animated Film)</w:t>
            </w:r>
            <w:r>
              <w:rPr>
                <w:color w:val="000000" w:themeColor="text1"/>
              </w:rPr>
              <w:t>. This film is another quest in which the main character is a child. It could be viewed while students prepare for the Extension Task as another example of how different cultures share common patterns in literature (RL.4.9))</w:t>
            </w:r>
          </w:p>
        </w:tc>
      </w:tr>
    </w:tbl>
    <w:p w:rsidR="00406C07" w:rsidRPr="005627A4" w:rsidRDefault="00406C07" w:rsidP="00406C07">
      <w:pPr>
        <w:jc w:val="center"/>
        <w:rPr>
          <w:rFonts w:cs="Cambria"/>
          <w:b/>
          <w:color w:val="000000"/>
          <w:sz w:val="32"/>
          <w:szCs w:val="32"/>
        </w:rPr>
      </w:pPr>
      <w:r>
        <w:rPr>
          <w:rFonts w:cs="Cambria"/>
          <w:b/>
          <w:color w:val="000000"/>
          <w:sz w:val="32"/>
          <w:szCs w:val="32"/>
        </w:rPr>
        <w:br w:type="page"/>
      </w:r>
      <w:bookmarkStart w:id="1" w:name="AmericanRevolution"/>
      <w:bookmarkEnd w:id="1"/>
      <w:r>
        <w:rPr>
          <w:rFonts w:cs="Cambria"/>
          <w:b/>
          <w:color w:val="000000"/>
          <w:sz w:val="32"/>
          <w:szCs w:val="32"/>
        </w:rPr>
        <w:lastRenderedPageBreak/>
        <w:t>Grade 4 English Language Arts/Literacy Year-in-Detail, cont. (SAMPLE)</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970"/>
        <w:gridCol w:w="3240"/>
        <w:gridCol w:w="4410"/>
        <w:gridCol w:w="2790"/>
      </w:tblGrid>
      <w:tr w:rsidR="000A4E6E" w:rsidRPr="006B6A65" w:rsidTr="009E3723">
        <w:trPr>
          <w:trHeight w:val="422"/>
        </w:trPr>
        <w:tc>
          <w:tcPr>
            <w:tcW w:w="1080" w:type="dxa"/>
            <w:vMerge w:val="restart"/>
            <w:shd w:val="clear" w:color="auto" w:fill="D9D9D9" w:themeFill="background1" w:themeFillShade="D9"/>
          </w:tcPr>
          <w:p w:rsidR="000A4E6E" w:rsidRPr="006B6A65" w:rsidRDefault="000A4E6E" w:rsidP="009E3723">
            <w:pPr>
              <w:spacing w:after="0" w:line="240" w:lineRule="auto"/>
              <w:rPr>
                <w:b/>
              </w:rPr>
            </w:pPr>
            <w:r w:rsidRPr="000A4E6E">
              <w:rPr>
                <w:b/>
              </w:rPr>
              <w:t>Unit Two</w:t>
            </w:r>
          </w:p>
        </w:tc>
        <w:tc>
          <w:tcPr>
            <w:tcW w:w="2970" w:type="dxa"/>
            <w:vMerge w:val="restart"/>
          </w:tcPr>
          <w:p w:rsidR="000A4E6E" w:rsidRPr="006B6A65" w:rsidRDefault="000A4E6E" w:rsidP="009E3723">
            <w:pPr>
              <w:spacing w:after="0" w:line="240" w:lineRule="auto"/>
              <w:rPr>
                <w:b/>
              </w:rPr>
            </w:pPr>
            <w:r w:rsidRPr="006B6A65">
              <w:rPr>
                <w:b/>
              </w:rPr>
              <w:t>Anchor Text</w:t>
            </w:r>
          </w:p>
          <w:p w:rsidR="000A4E6E" w:rsidRDefault="000A4E6E" w:rsidP="009E3723">
            <w:pPr>
              <w:spacing w:after="0" w:line="240" w:lineRule="auto"/>
              <w:rPr>
                <w:color w:val="000000"/>
              </w:rPr>
            </w:pPr>
            <w:r w:rsidRPr="006B6A65">
              <w:rPr>
                <w:i/>
                <w:color w:val="000000"/>
              </w:rPr>
              <w:t>If You Lived at the Time of the American Revolution</w:t>
            </w:r>
            <w:r w:rsidRPr="006B6A65">
              <w:rPr>
                <w:color w:val="000000"/>
              </w:rPr>
              <w:t>, Kay Moore</w:t>
            </w:r>
          </w:p>
          <w:p w:rsidR="00EF7385" w:rsidRDefault="00EF7385" w:rsidP="009E3723">
            <w:pPr>
              <w:spacing w:after="0" w:line="240" w:lineRule="auto"/>
              <w:rPr>
                <w:color w:val="000000"/>
              </w:rPr>
            </w:pPr>
          </w:p>
          <w:p w:rsidR="00EF7385" w:rsidRDefault="00EF7385" w:rsidP="009E3723">
            <w:pPr>
              <w:spacing w:after="0" w:line="240" w:lineRule="auto"/>
              <w:rPr>
                <w:color w:val="000000"/>
              </w:rPr>
            </w:pPr>
            <w:r>
              <w:rPr>
                <w:color w:val="000000"/>
              </w:rPr>
              <w:t>(</w:t>
            </w:r>
            <w:hyperlink r:id="rId21" w:history="1">
              <w:r w:rsidRPr="00EF7385">
                <w:rPr>
                  <w:rStyle w:val="Hyperlink"/>
                </w:rPr>
                <w:t>Sample questions</w:t>
              </w:r>
            </w:hyperlink>
            <w:r>
              <w:rPr>
                <w:color w:val="000000"/>
              </w:rPr>
              <w:t>)</w:t>
            </w:r>
          </w:p>
          <w:p w:rsidR="00AE255F" w:rsidRPr="006B6A65" w:rsidRDefault="00AE255F" w:rsidP="009E3723">
            <w:pPr>
              <w:spacing w:after="0" w:line="240" w:lineRule="auto"/>
              <w:rPr>
                <w:color w:val="000000"/>
              </w:rPr>
            </w:pPr>
            <w:r>
              <w:rPr>
                <w:color w:val="000000"/>
              </w:rPr>
              <w:t>(</w:t>
            </w:r>
            <w:hyperlink r:id="rId22" w:history="1">
              <w:r w:rsidRPr="00AE255F">
                <w:rPr>
                  <w:rStyle w:val="Hyperlink"/>
                </w:rPr>
                <w:t>Sample writing lesson/task</w:t>
              </w:r>
            </w:hyperlink>
            <w:bookmarkStart w:id="2" w:name="_GoBack"/>
            <w:bookmarkEnd w:id="2"/>
            <w:r>
              <w:rPr>
                <w:color w:val="000000"/>
              </w:rPr>
              <w:t>)</w:t>
            </w:r>
          </w:p>
          <w:p w:rsidR="000A4E6E" w:rsidRPr="006B6A65" w:rsidRDefault="000A4E6E" w:rsidP="009E3723">
            <w:pPr>
              <w:spacing w:after="0" w:line="240" w:lineRule="auto"/>
              <w:rPr>
                <w:color w:val="000000"/>
              </w:rPr>
            </w:pPr>
          </w:p>
        </w:tc>
        <w:tc>
          <w:tcPr>
            <w:tcW w:w="3240" w:type="dxa"/>
            <w:vMerge w:val="restart"/>
          </w:tcPr>
          <w:p w:rsidR="000A4E6E" w:rsidRPr="006B6A65" w:rsidRDefault="000A4E6E" w:rsidP="009E3723">
            <w:pPr>
              <w:spacing w:after="0" w:line="240" w:lineRule="auto"/>
              <w:rPr>
                <w:b/>
              </w:rPr>
            </w:pPr>
            <w:r w:rsidRPr="006B6A65">
              <w:rPr>
                <w:b/>
              </w:rPr>
              <w:t>Related Texts</w:t>
            </w:r>
          </w:p>
          <w:p w:rsidR="000A4E6E" w:rsidRPr="006B6A65" w:rsidRDefault="000A4E6E" w:rsidP="008F4256">
            <w:pPr>
              <w:spacing w:after="0" w:line="240" w:lineRule="auto"/>
              <w:contextualSpacing/>
              <w:rPr>
                <w:i/>
                <w:u w:val="single"/>
              </w:rPr>
            </w:pPr>
            <w:r w:rsidRPr="006B6A65">
              <w:rPr>
                <w:i/>
                <w:u w:val="single"/>
              </w:rPr>
              <w:t>Literary Texts</w:t>
            </w:r>
            <w:r w:rsidRPr="006B6A65">
              <w:rPr>
                <w:u w:val="single"/>
              </w:rPr>
              <w:t xml:space="preserve">       </w:t>
            </w:r>
          </w:p>
          <w:p w:rsidR="000A4E6E" w:rsidRPr="006B6A65" w:rsidRDefault="000A4E6E" w:rsidP="008F4256">
            <w:pPr>
              <w:pStyle w:val="ListParagraph"/>
              <w:numPr>
                <w:ilvl w:val="0"/>
                <w:numId w:val="2"/>
              </w:numPr>
              <w:spacing w:after="0" w:line="240" w:lineRule="auto"/>
              <w:ind w:left="333" w:hanging="270"/>
              <w:rPr>
                <w:color w:val="000000" w:themeColor="text1"/>
              </w:rPr>
            </w:pPr>
            <w:r w:rsidRPr="006B6A65">
              <w:t xml:space="preserve">Excerpts from </w:t>
            </w:r>
            <w:r w:rsidRPr="006B6A65">
              <w:rPr>
                <w:i/>
              </w:rPr>
              <w:t>My Brother S</w:t>
            </w:r>
            <w:r w:rsidRPr="006B6A65">
              <w:rPr>
                <w:i/>
                <w:color w:val="000000" w:themeColor="text1"/>
              </w:rPr>
              <w:t>am is Dead</w:t>
            </w:r>
            <w:r w:rsidRPr="006B6A65">
              <w:rPr>
                <w:color w:val="000000" w:themeColor="text1"/>
              </w:rPr>
              <w:t>, James Lincoln Collier and Christopher Collier</w:t>
            </w:r>
            <w:r>
              <w:rPr>
                <w:color w:val="000000" w:themeColor="text1"/>
              </w:rPr>
              <w:t xml:space="preserve"> (Read Aloud)</w:t>
            </w:r>
          </w:p>
          <w:p w:rsidR="000A4E6E" w:rsidRPr="006B6A65" w:rsidRDefault="000A4E6E" w:rsidP="008F4256">
            <w:pPr>
              <w:pStyle w:val="ListParagraph"/>
              <w:numPr>
                <w:ilvl w:val="0"/>
                <w:numId w:val="2"/>
              </w:numPr>
              <w:spacing w:after="0" w:line="240" w:lineRule="auto"/>
              <w:ind w:left="333" w:hanging="270"/>
              <w:rPr>
                <w:color w:val="000000" w:themeColor="text1"/>
              </w:rPr>
            </w:pPr>
            <w:r w:rsidRPr="006B6A65">
              <w:rPr>
                <w:i/>
                <w:color w:val="000000" w:themeColor="text1"/>
              </w:rPr>
              <w:t>Katie’s Trunk</w:t>
            </w:r>
            <w:r w:rsidRPr="006B6A65">
              <w:rPr>
                <w:color w:val="000000" w:themeColor="text1"/>
              </w:rPr>
              <w:t>, Ann Turner</w:t>
            </w:r>
            <w:r w:rsidR="00B26A81">
              <w:rPr>
                <w:color w:val="000000" w:themeColor="text1"/>
              </w:rPr>
              <w:t xml:space="preserve"> (</w:t>
            </w:r>
            <w:hyperlink r:id="rId23" w:history="1">
              <w:r w:rsidR="00B26A81" w:rsidRPr="00B26A81">
                <w:rPr>
                  <w:rStyle w:val="Hyperlink"/>
                </w:rPr>
                <w:t>Sample questions</w:t>
              </w:r>
            </w:hyperlink>
            <w:r w:rsidR="00B26A81">
              <w:rPr>
                <w:color w:val="000000" w:themeColor="text1"/>
              </w:rPr>
              <w:t>)</w:t>
            </w:r>
          </w:p>
          <w:p w:rsidR="000A4E6E" w:rsidRPr="006B6A65" w:rsidRDefault="000A4E6E" w:rsidP="008F4256">
            <w:pPr>
              <w:pStyle w:val="ListParagraph"/>
              <w:numPr>
                <w:ilvl w:val="0"/>
                <w:numId w:val="2"/>
              </w:numPr>
              <w:spacing w:after="0" w:line="240" w:lineRule="auto"/>
              <w:ind w:left="332" w:hanging="274"/>
              <w:contextualSpacing w:val="0"/>
              <w:rPr>
                <w:color w:val="000000" w:themeColor="text1"/>
              </w:rPr>
            </w:pPr>
            <w:r w:rsidRPr="006B6A65">
              <w:rPr>
                <w:i/>
                <w:color w:val="000000" w:themeColor="text1"/>
              </w:rPr>
              <w:t>When Mr. Jefferson Came to Philadelphia: What I Learned of Freedom, 1776</w:t>
            </w:r>
            <w:r w:rsidRPr="006B6A65">
              <w:rPr>
                <w:color w:val="000000" w:themeColor="text1"/>
              </w:rPr>
              <w:t>, Ann Turner</w:t>
            </w:r>
          </w:p>
          <w:p w:rsidR="000A4E6E" w:rsidRPr="006B6A65" w:rsidRDefault="000A4E6E" w:rsidP="008F4256">
            <w:pPr>
              <w:spacing w:before="120" w:after="0" w:line="240" w:lineRule="auto"/>
              <w:rPr>
                <w:i/>
                <w:u w:val="single"/>
              </w:rPr>
            </w:pPr>
            <w:r w:rsidRPr="006B6A65">
              <w:rPr>
                <w:i/>
                <w:u w:val="single"/>
              </w:rPr>
              <w:t>Informational Texts</w:t>
            </w:r>
          </w:p>
          <w:p w:rsidR="000A4E6E" w:rsidRPr="006B6A65" w:rsidRDefault="000A4E6E" w:rsidP="008F4256">
            <w:pPr>
              <w:pStyle w:val="ListParagraph"/>
              <w:numPr>
                <w:ilvl w:val="0"/>
                <w:numId w:val="2"/>
              </w:numPr>
              <w:spacing w:after="0" w:line="240" w:lineRule="auto"/>
              <w:ind w:left="332" w:hanging="274"/>
              <w:contextualSpacing w:val="0"/>
            </w:pPr>
            <w:r w:rsidRPr="006B6A65">
              <w:rPr>
                <w:i/>
              </w:rPr>
              <w:t>Liberty!: How the Revolutionary War Began</w:t>
            </w:r>
            <w:r w:rsidRPr="006B6A65">
              <w:t xml:space="preserve">, Lucille </w:t>
            </w:r>
            <w:proofErr w:type="spellStart"/>
            <w:r w:rsidRPr="006B6A65">
              <w:t>Recht</w:t>
            </w:r>
            <w:proofErr w:type="spellEnd"/>
            <w:r w:rsidRPr="006B6A65">
              <w:t xml:space="preserve"> </w:t>
            </w:r>
            <w:proofErr w:type="spellStart"/>
            <w:r w:rsidRPr="006B6A65">
              <w:t>Penner</w:t>
            </w:r>
            <w:proofErr w:type="spellEnd"/>
          </w:p>
          <w:p w:rsidR="000A4E6E" w:rsidRPr="006B6A65" w:rsidRDefault="000A4E6E" w:rsidP="008F4256">
            <w:pPr>
              <w:pStyle w:val="ListParagraph"/>
              <w:numPr>
                <w:ilvl w:val="0"/>
                <w:numId w:val="2"/>
              </w:numPr>
              <w:spacing w:after="0" w:line="240" w:lineRule="auto"/>
              <w:ind w:left="332" w:hanging="274"/>
              <w:contextualSpacing w:val="0"/>
            </w:pPr>
            <w:r w:rsidRPr="006B6A65">
              <w:rPr>
                <w:i/>
              </w:rPr>
              <w:t>Those Rebels, John and Tom</w:t>
            </w:r>
            <w:r w:rsidRPr="006B6A65">
              <w:t xml:space="preserve">, </w:t>
            </w:r>
            <w:proofErr w:type="spellStart"/>
            <w:r w:rsidRPr="006B6A65">
              <w:t>Barabara</w:t>
            </w:r>
            <w:proofErr w:type="spellEnd"/>
            <w:r w:rsidRPr="006B6A65">
              <w:t xml:space="preserve"> </w:t>
            </w:r>
            <w:proofErr w:type="spellStart"/>
            <w:r w:rsidRPr="006B6A65">
              <w:t>Kerley</w:t>
            </w:r>
            <w:proofErr w:type="spellEnd"/>
          </w:p>
          <w:p w:rsidR="000A4E6E" w:rsidRPr="006B6A65" w:rsidRDefault="000A4E6E" w:rsidP="008F4256">
            <w:pPr>
              <w:pStyle w:val="ListParagraph"/>
              <w:numPr>
                <w:ilvl w:val="0"/>
                <w:numId w:val="2"/>
              </w:numPr>
              <w:spacing w:after="0" w:line="240" w:lineRule="auto"/>
              <w:ind w:left="332" w:hanging="274"/>
              <w:contextualSpacing w:val="0"/>
            </w:pPr>
            <w:r w:rsidRPr="006B6A65">
              <w:rPr>
                <w:i/>
              </w:rPr>
              <w:t>George vs. George: The American Revolution As Seen from Both Sides</w:t>
            </w:r>
            <w:r w:rsidRPr="006B6A65">
              <w:t xml:space="preserve">, Rosalyn </w:t>
            </w:r>
            <w:proofErr w:type="spellStart"/>
            <w:r w:rsidRPr="006B6A65">
              <w:t>Schanzer</w:t>
            </w:r>
            <w:proofErr w:type="spellEnd"/>
            <w:r w:rsidRPr="006B6A65">
              <w:t xml:space="preserve"> (Read Aloud)</w:t>
            </w:r>
          </w:p>
          <w:p w:rsidR="000A4E6E" w:rsidRPr="006B6A65" w:rsidRDefault="000A4E6E" w:rsidP="008F4256">
            <w:pPr>
              <w:pStyle w:val="ListParagraph"/>
              <w:numPr>
                <w:ilvl w:val="0"/>
                <w:numId w:val="2"/>
              </w:numPr>
              <w:spacing w:before="120" w:after="0" w:line="240" w:lineRule="auto"/>
              <w:ind w:left="-14" w:hanging="274"/>
              <w:contextualSpacing w:val="0"/>
              <w:rPr>
                <w:i/>
                <w:u w:val="single"/>
              </w:rPr>
            </w:pPr>
            <w:proofErr w:type="spellStart"/>
            <w:r w:rsidRPr="006B6A65">
              <w:rPr>
                <w:i/>
                <w:u w:val="single"/>
              </w:rPr>
              <w:t>Nonprint</w:t>
            </w:r>
            <w:proofErr w:type="spellEnd"/>
            <w:r w:rsidRPr="006B6A65">
              <w:rPr>
                <w:i/>
                <w:u w:val="single"/>
              </w:rPr>
              <w:t xml:space="preserve"> Texts</w:t>
            </w:r>
            <w:r w:rsidRPr="006B6A65">
              <w:rPr>
                <w:i/>
              </w:rPr>
              <w:t xml:space="preserve"> (e.g., Media, Internet, Video, Film, Music, Art, Graphic)</w:t>
            </w:r>
          </w:p>
          <w:p w:rsidR="000A4E6E" w:rsidRPr="006B6A65" w:rsidRDefault="000A4E6E" w:rsidP="008F4256">
            <w:pPr>
              <w:pStyle w:val="ListParagraph"/>
              <w:numPr>
                <w:ilvl w:val="0"/>
                <w:numId w:val="2"/>
              </w:numPr>
              <w:spacing w:after="0" w:line="240" w:lineRule="auto"/>
              <w:ind w:left="342" w:hanging="270"/>
            </w:pPr>
            <w:r w:rsidRPr="006B6A65">
              <w:t>“</w:t>
            </w:r>
            <w:hyperlink r:id="rId24" w:history="1">
              <w:r w:rsidRPr="006B6A65">
                <w:rPr>
                  <w:rStyle w:val="Hyperlink"/>
                </w:rPr>
                <w:t>Military Perspectives</w:t>
              </w:r>
            </w:hyperlink>
            <w:r w:rsidRPr="006B6A65">
              <w:t>,” PBS.org</w:t>
            </w:r>
          </w:p>
        </w:tc>
        <w:tc>
          <w:tcPr>
            <w:tcW w:w="4410" w:type="dxa"/>
            <w:vMerge w:val="restart"/>
          </w:tcPr>
          <w:p w:rsidR="000A4E6E" w:rsidRPr="006B6A65" w:rsidRDefault="000A4E6E" w:rsidP="009E3723">
            <w:pPr>
              <w:spacing w:after="0" w:line="240" w:lineRule="auto"/>
              <w:rPr>
                <w:b/>
              </w:rPr>
            </w:pPr>
            <w:r>
              <w:rPr>
                <w:b/>
              </w:rPr>
              <w:t>Unit Focus</w:t>
            </w:r>
          </w:p>
          <w:p w:rsidR="000A4E6E" w:rsidRPr="006B6A65" w:rsidRDefault="000A4E6E" w:rsidP="009E3723">
            <w:pPr>
              <w:spacing w:after="0" w:line="240" w:lineRule="auto"/>
            </w:pPr>
            <w:r w:rsidRPr="006B6A65">
              <w:rPr>
                <w:color w:val="000000" w:themeColor="text1"/>
              </w:rPr>
              <w:t>Students will learn about the American Revolution and evaluate the decisions and choices colonists had to make leading up to and during their fight for freedom from England. Students will explore the idea of “taking sides” and how</w:t>
            </w:r>
            <w:r>
              <w:rPr>
                <w:color w:val="000000" w:themeColor="text1"/>
              </w:rPr>
              <w:t>,</w:t>
            </w:r>
            <w:r w:rsidRPr="006B6A65">
              <w:rPr>
                <w:color w:val="000000" w:themeColor="text1"/>
              </w:rPr>
              <w:t xml:space="preserve"> despite having different points of view about an issue or a situation, those engaged in debate can still share common ground.</w:t>
            </w:r>
            <w:r>
              <w:rPr>
                <w:color w:val="000000" w:themeColor="text1"/>
              </w:rPr>
              <w:t xml:space="preserve"> This set connects to social studies.</w:t>
            </w:r>
          </w:p>
        </w:tc>
        <w:tc>
          <w:tcPr>
            <w:tcW w:w="2790" w:type="dxa"/>
            <w:shd w:val="clear" w:color="auto" w:fill="D9D9D9" w:themeFill="background1" w:themeFillShade="D9"/>
          </w:tcPr>
          <w:p w:rsidR="000A4E6E" w:rsidRPr="00783B6C" w:rsidRDefault="000A4E6E" w:rsidP="00FE3DA0">
            <w:pPr>
              <w:spacing w:after="0" w:line="240" w:lineRule="auto"/>
              <w:rPr>
                <w:b/>
                <w:color w:val="000000" w:themeColor="text1"/>
              </w:rPr>
            </w:pPr>
            <w:r>
              <w:rPr>
                <w:b/>
                <w:sz w:val="21"/>
                <w:szCs w:val="21"/>
              </w:rPr>
              <w:t>Possible</w:t>
            </w:r>
            <w:r w:rsidRPr="00A9104F">
              <w:rPr>
                <w:rStyle w:val="FootnoteReference"/>
                <w:b/>
                <w:sz w:val="23"/>
                <w:szCs w:val="23"/>
              </w:rPr>
              <w:footnoteReference w:id="5"/>
            </w:r>
            <w:r>
              <w:rPr>
                <w:b/>
                <w:sz w:val="21"/>
                <w:szCs w:val="21"/>
              </w:rPr>
              <w:t xml:space="preserve"> </w:t>
            </w:r>
            <w:hyperlink r:id="rId25" w:history="1">
              <w:r w:rsidRPr="00A9104F">
                <w:rPr>
                  <w:rStyle w:val="Hyperlink"/>
                  <w:b/>
                  <w:sz w:val="21"/>
                  <w:szCs w:val="21"/>
                </w:rPr>
                <w:t>Common Core State Standards</w:t>
              </w:r>
            </w:hyperlink>
          </w:p>
        </w:tc>
      </w:tr>
      <w:tr w:rsidR="0013657F" w:rsidRPr="006B6A65" w:rsidTr="009E3723">
        <w:trPr>
          <w:trHeight w:val="735"/>
        </w:trPr>
        <w:tc>
          <w:tcPr>
            <w:tcW w:w="1080" w:type="dxa"/>
            <w:vMerge/>
            <w:shd w:val="clear" w:color="auto" w:fill="D9D9D9" w:themeFill="background1" w:themeFillShade="D9"/>
          </w:tcPr>
          <w:p w:rsidR="0013657F" w:rsidRPr="006B6A65" w:rsidRDefault="0013657F" w:rsidP="009E3723">
            <w:pPr>
              <w:spacing w:after="0" w:line="240" w:lineRule="auto"/>
              <w:rPr>
                <w:b/>
              </w:rPr>
            </w:pPr>
          </w:p>
        </w:tc>
        <w:tc>
          <w:tcPr>
            <w:tcW w:w="2970" w:type="dxa"/>
            <w:vMerge/>
          </w:tcPr>
          <w:p w:rsidR="0013657F" w:rsidRPr="006B6A65" w:rsidRDefault="0013657F" w:rsidP="009E3723">
            <w:pPr>
              <w:spacing w:after="0" w:line="240" w:lineRule="auto"/>
              <w:rPr>
                <w:b/>
              </w:rPr>
            </w:pPr>
          </w:p>
        </w:tc>
        <w:tc>
          <w:tcPr>
            <w:tcW w:w="3240" w:type="dxa"/>
            <w:vMerge/>
          </w:tcPr>
          <w:p w:rsidR="0013657F" w:rsidRPr="006B6A65" w:rsidRDefault="0013657F" w:rsidP="008F4256">
            <w:pPr>
              <w:spacing w:after="120" w:line="240" w:lineRule="auto"/>
              <w:rPr>
                <w:b/>
              </w:rPr>
            </w:pPr>
          </w:p>
        </w:tc>
        <w:tc>
          <w:tcPr>
            <w:tcW w:w="4410" w:type="dxa"/>
            <w:vMerge/>
          </w:tcPr>
          <w:p w:rsidR="0013657F" w:rsidRPr="006B6A65" w:rsidRDefault="0013657F" w:rsidP="009E3723">
            <w:pPr>
              <w:spacing w:after="0" w:line="240" w:lineRule="auto"/>
              <w:rPr>
                <w:b/>
              </w:rPr>
            </w:pPr>
          </w:p>
        </w:tc>
        <w:tc>
          <w:tcPr>
            <w:tcW w:w="2790" w:type="dxa"/>
          </w:tcPr>
          <w:p w:rsidR="0013657F" w:rsidRPr="006B6A65" w:rsidRDefault="00AA6B6D" w:rsidP="009E3723">
            <w:pPr>
              <w:spacing w:after="0" w:line="240" w:lineRule="auto"/>
              <w:rPr>
                <w:b/>
              </w:rPr>
            </w:pPr>
            <w:r>
              <w:rPr>
                <w:b/>
              </w:rPr>
              <w:t>Reading</w:t>
            </w:r>
          </w:p>
          <w:p w:rsidR="0013657F" w:rsidRPr="006B6A65" w:rsidRDefault="0013657F" w:rsidP="009E3723">
            <w:pPr>
              <w:spacing w:after="0" w:line="240" w:lineRule="auto"/>
            </w:pPr>
            <w:r w:rsidRPr="006B6A65">
              <w:t>RL.4.1, RL.4.2, RL.4.3, RL.4.4, RL.4.6, RL.4.7, RL.4.10</w:t>
            </w:r>
          </w:p>
          <w:p w:rsidR="0013657F" w:rsidRPr="006B6A65" w:rsidRDefault="0013657F" w:rsidP="009E3723">
            <w:pPr>
              <w:spacing w:before="120" w:after="0" w:line="240" w:lineRule="auto"/>
              <w:rPr>
                <w:b/>
              </w:rPr>
            </w:pPr>
            <w:r w:rsidRPr="006B6A65">
              <w:t>RI.4.1, RI.4.2, RI.4.3, RI.4.4, RI.4.8, RI.4.9, RI.4.10</w:t>
            </w:r>
          </w:p>
        </w:tc>
      </w:tr>
      <w:tr w:rsidR="0013657F" w:rsidRPr="006B6A65" w:rsidTr="009E3723">
        <w:trPr>
          <w:trHeight w:val="575"/>
        </w:trPr>
        <w:tc>
          <w:tcPr>
            <w:tcW w:w="1080" w:type="dxa"/>
            <w:vMerge/>
            <w:shd w:val="clear" w:color="auto" w:fill="D9D9D9" w:themeFill="background1" w:themeFillShade="D9"/>
          </w:tcPr>
          <w:p w:rsidR="0013657F" w:rsidRPr="006B6A65" w:rsidRDefault="0013657F" w:rsidP="009E3723">
            <w:pPr>
              <w:spacing w:after="0" w:line="240" w:lineRule="auto"/>
              <w:rPr>
                <w:b/>
              </w:rPr>
            </w:pPr>
          </w:p>
        </w:tc>
        <w:tc>
          <w:tcPr>
            <w:tcW w:w="2970" w:type="dxa"/>
            <w:vMerge w:val="restart"/>
          </w:tcPr>
          <w:p w:rsidR="0013657F" w:rsidRPr="006B6A65" w:rsidRDefault="0013657F" w:rsidP="009E3723">
            <w:pPr>
              <w:spacing w:after="0" w:line="240" w:lineRule="auto"/>
              <w:rPr>
                <w:b/>
              </w:rPr>
            </w:pPr>
            <w:r w:rsidRPr="006B6A65">
              <w:rPr>
                <w:b/>
              </w:rPr>
              <w:t>Text Complexity Rationale</w:t>
            </w:r>
          </w:p>
          <w:p w:rsidR="0013657F" w:rsidRPr="006B6A65" w:rsidRDefault="0013657F" w:rsidP="009E3723">
            <w:pPr>
              <w:spacing w:after="0" w:line="240" w:lineRule="auto"/>
              <w:rPr>
                <w:b/>
              </w:rPr>
            </w:pPr>
            <w:r w:rsidRPr="006B6A65">
              <w:t xml:space="preserve">The text complexity of the anchor text measures in the </w:t>
            </w:r>
            <w:r w:rsidR="009E3723">
              <w:t xml:space="preserve">4-5 </w:t>
            </w:r>
            <w:r w:rsidRPr="006B6A65">
              <w:t xml:space="preserve">grade </w:t>
            </w:r>
            <w:proofErr w:type="gramStart"/>
            <w:r w:rsidRPr="006B6A65">
              <w:t>band</w:t>
            </w:r>
            <w:proofErr w:type="gramEnd"/>
            <w:r w:rsidRPr="006B6A65">
              <w:t>. There is a range of text complexity within the related texts</w:t>
            </w:r>
            <w:r w:rsidR="00CF7844">
              <w:t xml:space="preserve">. </w:t>
            </w:r>
            <w:r w:rsidRPr="006B6A65">
              <w:rPr>
                <w:i/>
              </w:rPr>
              <w:t>George vs. George</w:t>
            </w:r>
            <w:r w:rsidRPr="006B6A65">
              <w:t xml:space="preserve"> has a higher readability level and should be read aloud, along with providing additional scaffolding for students. Engaging students with a challenging text with teacher support gives students opportunities to expand their knowledge of language (vocabulary and syntax) beyond what they are able to read on their own.</w:t>
            </w:r>
          </w:p>
        </w:tc>
        <w:tc>
          <w:tcPr>
            <w:tcW w:w="3240" w:type="dxa"/>
            <w:vMerge/>
          </w:tcPr>
          <w:p w:rsidR="0013657F" w:rsidRPr="006B6A65" w:rsidRDefault="0013657F" w:rsidP="008F4256">
            <w:pPr>
              <w:spacing w:after="120" w:line="240" w:lineRule="auto"/>
              <w:contextualSpacing/>
              <w:rPr>
                <w:b/>
              </w:rPr>
            </w:pPr>
          </w:p>
        </w:tc>
        <w:tc>
          <w:tcPr>
            <w:tcW w:w="4410" w:type="dxa"/>
            <w:vMerge/>
          </w:tcPr>
          <w:p w:rsidR="0013657F" w:rsidRPr="006B6A65" w:rsidRDefault="0013657F" w:rsidP="009E3723">
            <w:pPr>
              <w:spacing w:after="0" w:line="240" w:lineRule="auto"/>
              <w:rPr>
                <w:b/>
              </w:rPr>
            </w:pPr>
          </w:p>
        </w:tc>
        <w:tc>
          <w:tcPr>
            <w:tcW w:w="2790" w:type="dxa"/>
          </w:tcPr>
          <w:p w:rsidR="0013657F" w:rsidRPr="006B6A65" w:rsidRDefault="00AA6B6D" w:rsidP="009E3723">
            <w:pPr>
              <w:spacing w:after="0" w:line="240" w:lineRule="auto"/>
              <w:rPr>
                <w:b/>
              </w:rPr>
            </w:pPr>
            <w:r w:rsidRPr="006B6A65">
              <w:rPr>
                <w:b/>
                <w:color w:val="000000" w:themeColor="text1"/>
              </w:rPr>
              <w:t xml:space="preserve">Reading Standards: Foundational Skills </w:t>
            </w:r>
            <w:r w:rsidRPr="006B6A65">
              <w:rPr>
                <w:rStyle w:val="FootnoteReference"/>
                <w:b/>
                <w:color w:val="000000" w:themeColor="text1"/>
                <w:sz w:val="24"/>
                <w:szCs w:val="24"/>
              </w:rPr>
              <w:footnoteReference w:id="6"/>
            </w:r>
          </w:p>
          <w:p w:rsidR="0013657F" w:rsidRPr="006B6A65" w:rsidRDefault="0013657F" w:rsidP="009E3723">
            <w:pPr>
              <w:spacing w:after="0" w:line="240" w:lineRule="auto"/>
              <w:rPr>
                <w:b/>
              </w:rPr>
            </w:pPr>
            <w:r w:rsidRPr="006B6A65">
              <w:t>RF.4.3a, RF.4.4a-c</w:t>
            </w:r>
          </w:p>
        </w:tc>
      </w:tr>
      <w:tr w:rsidR="0013657F" w:rsidRPr="006B6A65" w:rsidTr="009E3723">
        <w:trPr>
          <w:trHeight w:val="638"/>
        </w:trPr>
        <w:tc>
          <w:tcPr>
            <w:tcW w:w="1080" w:type="dxa"/>
            <w:vMerge/>
            <w:shd w:val="clear" w:color="auto" w:fill="D9D9D9" w:themeFill="background1" w:themeFillShade="D9"/>
          </w:tcPr>
          <w:p w:rsidR="0013657F" w:rsidRPr="006B6A65" w:rsidRDefault="0013657F" w:rsidP="009E3723">
            <w:pPr>
              <w:spacing w:after="0" w:line="240" w:lineRule="auto"/>
              <w:rPr>
                <w:b/>
              </w:rPr>
            </w:pPr>
          </w:p>
        </w:tc>
        <w:tc>
          <w:tcPr>
            <w:tcW w:w="2970" w:type="dxa"/>
            <w:vMerge/>
          </w:tcPr>
          <w:p w:rsidR="0013657F" w:rsidRPr="006B6A65" w:rsidRDefault="0013657F" w:rsidP="009E3723">
            <w:pPr>
              <w:spacing w:after="0" w:line="240" w:lineRule="auto"/>
              <w:rPr>
                <w:b/>
              </w:rPr>
            </w:pPr>
          </w:p>
        </w:tc>
        <w:tc>
          <w:tcPr>
            <w:tcW w:w="3240" w:type="dxa"/>
            <w:vMerge/>
          </w:tcPr>
          <w:p w:rsidR="0013657F" w:rsidRPr="006B6A65" w:rsidRDefault="0013657F" w:rsidP="008F4256">
            <w:pPr>
              <w:spacing w:after="120" w:line="240" w:lineRule="auto"/>
              <w:contextualSpacing/>
              <w:rPr>
                <w:b/>
              </w:rPr>
            </w:pPr>
          </w:p>
        </w:tc>
        <w:tc>
          <w:tcPr>
            <w:tcW w:w="4410" w:type="dxa"/>
            <w:vMerge w:val="restart"/>
          </w:tcPr>
          <w:p w:rsidR="0013657F" w:rsidRPr="006B6A65" w:rsidRDefault="0013657F" w:rsidP="009E3723">
            <w:pPr>
              <w:spacing w:after="0" w:line="240" w:lineRule="auto"/>
              <w:rPr>
                <w:b/>
              </w:rPr>
            </w:pPr>
            <w:r>
              <w:rPr>
                <w:b/>
              </w:rPr>
              <w:t xml:space="preserve">Sample </w:t>
            </w:r>
            <w:r w:rsidRPr="006B6A65">
              <w:rPr>
                <w:b/>
              </w:rPr>
              <w:t>Research</w:t>
            </w:r>
          </w:p>
          <w:p w:rsidR="0013657F" w:rsidRPr="006B6A65" w:rsidRDefault="0013657F" w:rsidP="009E3723">
            <w:pPr>
              <w:spacing w:after="0" w:line="240" w:lineRule="auto"/>
            </w:pPr>
            <w:r w:rsidRPr="006B6A65">
              <w:t>Assign students a side (Patriot or Loyalist) and have them investigate their side’s stance on teacher identified issues. They can use the texts read in class as well as Internet or library research. Then have stude</w:t>
            </w:r>
            <w:r w:rsidR="006E67CE">
              <w:t xml:space="preserve">nts engage in a debate in which each side presents their information, allowing the opposing side to ask questions. Each team is to keep track of the reasons and evidence presented by the opposing team. </w:t>
            </w:r>
            <w:r w:rsidRPr="006B6A65">
              <w:t>After the “debate,” have students write an essay that explains their own personal point of view about the American Revolution based on the information gained from the debate and texts read in class.</w:t>
            </w:r>
          </w:p>
        </w:tc>
        <w:tc>
          <w:tcPr>
            <w:tcW w:w="2790" w:type="dxa"/>
          </w:tcPr>
          <w:p w:rsidR="0013657F" w:rsidRPr="006B6A65" w:rsidRDefault="00AA6B6D" w:rsidP="009E3723">
            <w:pPr>
              <w:spacing w:after="0" w:line="240" w:lineRule="auto"/>
              <w:rPr>
                <w:b/>
              </w:rPr>
            </w:pPr>
            <w:r>
              <w:rPr>
                <w:b/>
              </w:rPr>
              <w:t>Writing</w:t>
            </w:r>
          </w:p>
          <w:p w:rsidR="0013657F" w:rsidRPr="006B6A65" w:rsidRDefault="0013657F" w:rsidP="009E3723">
            <w:pPr>
              <w:spacing w:after="0" w:line="240" w:lineRule="auto"/>
              <w:rPr>
                <w:b/>
              </w:rPr>
            </w:pPr>
            <w:r w:rsidRPr="006B6A65">
              <w:t>W.4.1a-d, W.4.2a-e, W.4.4, W.4.5, W.4.6, W.4.7, W.4.8, W.4.9a-b, W.4.10</w:t>
            </w:r>
          </w:p>
        </w:tc>
      </w:tr>
      <w:tr w:rsidR="0013657F" w:rsidRPr="006B6A65" w:rsidTr="009E3723">
        <w:trPr>
          <w:trHeight w:val="620"/>
        </w:trPr>
        <w:tc>
          <w:tcPr>
            <w:tcW w:w="1080" w:type="dxa"/>
            <w:vMerge/>
            <w:shd w:val="clear" w:color="auto" w:fill="D9D9D9" w:themeFill="background1" w:themeFillShade="D9"/>
          </w:tcPr>
          <w:p w:rsidR="0013657F" w:rsidRPr="006B6A65" w:rsidRDefault="0013657F" w:rsidP="009E3723">
            <w:pPr>
              <w:spacing w:after="0" w:line="240" w:lineRule="auto"/>
              <w:rPr>
                <w:b/>
              </w:rPr>
            </w:pPr>
          </w:p>
        </w:tc>
        <w:tc>
          <w:tcPr>
            <w:tcW w:w="2970" w:type="dxa"/>
            <w:vMerge/>
          </w:tcPr>
          <w:p w:rsidR="0013657F" w:rsidRPr="006B6A65" w:rsidRDefault="0013657F" w:rsidP="009E3723">
            <w:pPr>
              <w:spacing w:after="0" w:line="240" w:lineRule="auto"/>
              <w:rPr>
                <w:b/>
              </w:rPr>
            </w:pPr>
          </w:p>
        </w:tc>
        <w:tc>
          <w:tcPr>
            <w:tcW w:w="3240" w:type="dxa"/>
            <w:vMerge/>
          </w:tcPr>
          <w:p w:rsidR="0013657F" w:rsidRPr="006B6A65" w:rsidRDefault="0013657F" w:rsidP="008F4256">
            <w:pPr>
              <w:spacing w:after="0" w:line="240" w:lineRule="auto"/>
              <w:contextualSpacing/>
              <w:rPr>
                <w:b/>
              </w:rPr>
            </w:pPr>
          </w:p>
        </w:tc>
        <w:tc>
          <w:tcPr>
            <w:tcW w:w="4410" w:type="dxa"/>
            <w:vMerge/>
          </w:tcPr>
          <w:p w:rsidR="0013657F" w:rsidRPr="006B6A65" w:rsidRDefault="0013657F" w:rsidP="009E3723">
            <w:pPr>
              <w:spacing w:after="0" w:line="240" w:lineRule="auto"/>
            </w:pPr>
          </w:p>
        </w:tc>
        <w:tc>
          <w:tcPr>
            <w:tcW w:w="2790" w:type="dxa"/>
          </w:tcPr>
          <w:p w:rsidR="0013657F" w:rsidRPr="006B6A65" w:rsidRDefault="00AA6B6D" w:rsidP="009E3723">
            <w:pPr>
              <w:spacing w:after="0" w:line="240" w:lineRule="auto"/>
              <w:rPr>
                <w:b/>
              </w:rPr>
            </w:pPr>
            <w:r>
              <w:rPr>
                <w:b/>
              </w:rPr>
              <w:t>Speaking and Listening</w:t>
            </w:r>
          </w:p>
          <w:p w:rsidR="0013657F" w:rsidRPr="006B6A65" w:rsidRDefault="0013657F" w:rsidP="009E3723">
            <w:pPr>
              <w:spacing w:after="0" w:line="240" w:lineRule="auto"/>
              <w:rPr>
                <w:b/>
              </w:rPr>
            </w:pPr>
            <w:r w:rsidRPr="006B6A65">
              <w:t>SL.4.1a-d, SL.4.3, SL.4.4, SL.4.5, SL.4.6</w:t>
            </w:r>
          </w:p>
        </w:tc>
      </w:tr>
      <w:tr w:rsidR="0013657F" w:rsidRPr="006B6A65" w:rsidTr="009E3723">
        <w:trPr>
          <w:trHeight w:val="773"/>
        </w:trPr>
        <w:tc>
          <w:tcPr>
            <w:tcW w:w="1080" w:type="dxa"/>
            <w:vMerge/>
            <w:shd w:val="clear" w:color="auto" w:fill="D9D9D9" w:themeFill="background1" w:themeFillShade="D9"/>
          </w:tcPr>
          <w:p w:rsidR="0013657F" w:rsidRPr="006B6A65" w:rsidRDefault="0013657F" w:rsidP="009E3723">
            <w:pPr>
              <w:spacing w:after="0" w:line="240" w:lineRule="auto"/>
              <w:rPr>
                <w:b/>
              </w:rPr>
            </w:pPr>
          </w:p>
        </w:tc>
        <w:tc>
          <w:tcPr>
            <w:tcW w:w="2970" w:type="dxa"/>
            <w:vMerge/>
          </w:tcPr>
          <w:p w:rsidR="0013657F" w:rsidRPr="006B6A65" w:rsidRDefault="0013657F" w:rsidP="009E3723">
            <w:pPr>
              <w:spacing w:after="0" w:line="240" w:lineRule="auto"/>
              <w:rPr>
                <w:b/>
              </w:rPr>
            </w:pPr>
          </w:p>
        </w:tc>
        <w:tc>
          <w:tcPr>
            <w:tcW w:w="3240" w:type="dxa"/>
            <w:vMerge/>
          </w:tcPr>
          <w:p w:rsidR="0013657F" w:rsidRPr="006B6A65" w:rsidRDefault="0013657F" w:rsidP="008F4256">
            <w:pPr>
              <w:spacing w:after="0" w:line="240" w:lineRule="auto"/>
              <w:contextualSpacing/>
              <w:rPr>
                <w:b/>
              </w:rPr>
            </w:pPr>
          </w:p>
        </w:tc>
        <w:tc>
          <w:tcPr>
            <w:tcW w:w="4410" w:type="dxa"/>
            <w:vMerge/>
          </w:tcPr>
          <w:p w:rsidR="0013657F" w:rsidRPr="006B6A65" w:rsidRDefault="0013657F" w:rsidP="009E3723">
            <w:pPr>
              <w:spacing w:after="0" w:line="240" w:lineRule="auto"/>
              <w:rPr>
                <w:b/>
              </w:rPr>
            </w:pPr>
          </w:p>
        </w:tc>
        <w:tc>
          <w:tcPr>
            <w:tcW w:w="2790" w:type="dxa"/>
          </w:tcPr>
          <w:p w:rsidR="0013657F" w:rsidRPr="006B6A65" w:rsidRDefault="00AA6B6D" w:rsidP="009E3723">
            <w:pPr>
              <w:spacing w:after="0" w:line="240" w:lineRule="auto"/>
              <w:rPr>
                <w:b/>
              </w:rPr>
            </w:pPr>
            <w:r>
              <w:rPr>
                <w:b/>
              </w:rPr>
              <w:t>Language</w:t>
            </w:r>
          </w:p>
          <w:p w:rsidR="0013657F" w:rsidRPr="006B6A65" w:rsidRDefault="0013657F" w:rsidP="009E3723">
            <w:pPr>
              <w:spacing w:after="0" w:line="240" w:lineRule="auto"/>
            </w:pPr>
            <w:r w:rsidRPr="006B6A65">
              <w:t>L.4.1a, c-g; L.4.2a-d; L.4.3a-c; L.4.4a-c; L.4.5a-c, L.4.6</w:t>
            </w:r>
          </w:p>
        </w:tc>
      </w:tr>
    </w:tbl>
    <w:p w:rsidR="00946BE3" w:rsidRPr="005627A4" w:rsidRDefault="00406C07" w:rsidP="00946BE3">
      <w:pPr>
        <w:jc w:val="center"/>
        <w:rPr>
          <w:rFonts w:cs="Cambria"/>
          <w:b/>
          <w:color w:val="000000" w:themeColor="text1"/>
          <w:sz w:val="32"/>
          <w:szCs w:val="32"/>
        </w:rPr>
      </w:pPr>
      <w:r>
        <w:br w:type="page"/>
      </w:r>
      <w:bookmarkStart w:id="3" w:name="PushingUptheSky"/>
      <w:bookmarkEnd w:id="3"/>
      <w:r w:rsidR="00946BE3">
        <w:rPr>
          <w:rFonts w:cs="Cambria"/>
          <w:b/>
          <w:color w:val="000000" w:themeColor="text1"/>
          <w:sz w:val="32"/>
          <w:szCs w:val="32"/>
        </w:rPr>
        <w:lastRenderedPageBreak/>
        <w:t xml:space="preserve">English Language </w:t>
      </w:r>
      <w:r w:rsidR="00CF7844">
        <w:rPr>
          <w:rFonts w:cs="Cambria"/>
          <w:b/>
          <w:color w:val="000000" w:themeColor="text1"/>
          <w:sz w:val="32"/>
          <w:szCs w:val="32"/>
        </w:rPr>
        <w:t>Arts/Literacy Grade 4</w:t>
      </w:r>
      <w:r w:rsidR="00946BE3">
        <w:rPr>
          <w:rFonts w:cs="Cambria"/>
          <w:b/>
          <w:color w:val="000000" w:themeColor="text1"/>
          <w:sz w:val="32"/>
          <w:szCs w:val="32"/>
        </w:rPr>
        <w:t xml:space="preserve"> Year-in-Detail, cont. (SAMPLE)</w:t>
      </w:r>
    </w:p>
    <w:tbl>
      <w:tblPr>
        <w:tblStyle w:val="TableGrid"/>
        <w:tblW w:w="14490" w:type="dxa"/>
        <w:tblInd w:w="108" w:type="dxa"/>
        <w:tblLayout w:type="fixed"/>
        <w:tblLook w:val="04A0" w:firstRow="1" w:lastRow="0" w:firstColumn="1" w:lastColumn="0" w:noHBand="0" w:noVBand="1"/>
      </w:tblPr>
      <w:tblGrid>
        <w:gridCol w:w="1080"/>
        <w:gridCol w:w="2340"/>
        <w:gridCol w:w="4590"/>
        <w:gridCol w:w="3780"/>
        <w:gridCol w:w="2700"/>
      </w:tblGrid>
      <w:tr w:rsidR="007A0167" w:rsidRPr="00E60D83" w:rsidTr="009E3723">
        <w:trPr>
          <w:trHeight w:val="512"/>
        </w:trPr>
        <w:tc>
          <w:tcPr>
            <w:tcW w:w="1080" w:type="dxa"/>
            <w:vMerge w:val="restart"/>
            <w:shd w:val="clear" w:color="auto" w:fill="D9D9D9" w:themeFill="background1" w:themeFillShade="D9"/>
          </w:tcPr>
          <w:p w:rsidR="007A0167" w:rsidRPr="00E60D83" w:rsidRDefault="007A0167" w:rsidP="00054D2D">
            <w:pPr>
              <w:rPr>
                <w:b/>
              </w:rPr>
            </w:pPr>
            <w:r w:rsidRPr="000A4E6E">
              <w:rPr>
                <w:b/>
              </w:rPr>
              <w:t>Unit Three</w:t>
            </w:r>
          </w:p>
        </w:tc>
        <w:tc>
          <w:tcPr>
            <w:tcW w:w="2340" w:type="dxa"/>
            <w:vMerge w:val="restart"/>
          </w:tcPr>
          <w:p w:rsidR="007A0167" w:rsidRPr="00E60D83" w:rsidRDefault="007A0167" w:rsidP="00054D2D">
            <w:pPr>
              <w:rPr>
                <w:b/>
              </w:rPr>
            </w:pPr>
            <w:r w:rsidRPr="00E60D83">
              <w:rPr>
                <w:b/>
              </w:rPr>
              <w:t>Anchor Text</w:t>
            </w:r>
          </w:p>
          <w:p w:rsidR="007A0167" w:rsidRDefault="007A0167" w:rsidP="008215BE">
            <w:r>
              <w:rPr>
                <w:i/>
              </w:rPr>
              <w:t>Pushing Up the Sky: Seven Native American Plays for Children</w:t>
            </w:r>
            <w:r>
              <w:t xml:space="preserve">, Joseph </w:t>
            </w:r>
            <w:proofErr w:type="spellStart"/>
            <w:r>
              <w:t>Bruchac</w:t>
            </w:r>
            <w:proofErr w:type="spellEnd"/>
            <w:r>
              <w:t xml:space="preserve"> (Literary)</w:t>
            </w:r>
          </w:p>
          <w:p w:rsidR="00AE255F" w:rsidRDefault="00AE255F" w:rsidP="008215BE"/>
          <w:p w:rsidR="00AE255F" w:rsidRPr="00E60D83" w:rsidRDefault="00AE255F" w:rsidP="008215BE">
            <w:r>
              <w:t>(</w:t>
            </w:r>
            <w:hyperlink r:id="rId26" w:history="1">
              <w:r w:rsidRPr="00AE255F">
                <w:rPr>
                  <w:rStyle w:val="Hyperlink"/>
                </w:rPr>
                <w:t>Sample writing lesson/task</w:t>
              </w:r>
            </w:hyperlink>
            <w:r>
              <w:t>)</w:t>
            </w:r>
          </w:p>
        </w:tc>
        <w:tc>
          <w:tcPr>
            <w:tcW w:w="4590" w:type="dxa"/>
            <w:vMerge w:val="restart"/>
          </w:tcPr>
          <w:p w:rsidR="007A0167" w:rsidRPr="00E60D83" w:rsidRDefault="007A0167" w:rsidP="00054D2D">
            <w:pPr>
              <w:rPr>
                <w:b/>
              </w:rPr>
            </w:pPr>
            <w:r w:rsidRPr="00E60D83">
              <w:rPr>
                <w:b/>
              </w:rPr>
              <w:t>Related Texts</w:t>
            </w:r>
          </w:p>
          <w:p w:rsidR="007A0167" w:rsidRPr="00E60D83" w:rsidRDefault="007A0167" w:rsidP="00436737">
            <w:pPr>
              <w:rPr>
                <w:i/>
                <w:u w:val="single"/>
              </w:rPr>
            </w:pPr>
            <w:r w:rsidRPr="00E60D83">
              <w:rPr>
                <w:i/>
                <w:u w:val="single"/>
              </w:rPr>
              <w:t>Literary Texts</w:t>
            </w:r>
            <w:r w:rsidRPr="00E60D83">
              <w:rPr>
                <w:u w:val="single"/>
              </w:rPr>
              <w:t xml:space="preserve">       </w:t>
            </w:r>
          </w:p>
          <w:p w:rsidR="007A0167" w:rsidRPr="00E60D83" w:rsidRDefault="007A0167" w:rsidP="00946BE3">
            <w:pPr>
              <w:pStyle w:val="ListParagraph"/>
              <w:numPr>
                <w:ilvl w:val="0"/>
                <w:numId w:val="2"/>
              </w:numPr>
              <w:ind w:left="334" w:hanging="270"/>
              <w:contextualSpacing w:val="0"/>
            </w:pPr>
            <w:r>
              <w:t>Excerpts from the following collections of stories:</w:t>
            </w:r>
            <w:r w:rsidRPr="00E60D83">
              <w:t xml:space="preserve"> </w:t>
            </w:r>
          </w:p>
          <w:p w:rsidR="007A0167" w:rsidRPr="003F351A" w:rsidRDefault="007A0167" w:rsidP="00946BE3">
            <w:pPr>
              <w:pStyle w:val="ListParagraph"/>
              <w:numPr>
                <w:ilvl w:val="0"/>
                <w:numId w:val="2"/>
              </w:numPr>
              <w:ind w:left="604" w:hanging="270"/>
              <w:contextualSpacing w:val="0"/>
              <w:rPr>
                <w:sz w:val="20"/>
                <w:szCs w:val="20"/>
              </w:rPr>
            </w:pPr>
            <w:r w:rsidRPr="003F351A">
              <w:rPr>
                <w:i/>
                <w:sz w:val="20"/>
                <w:szCs w:val="20"/>
              </w:rPr>
              <w:t>Her Stories</w:t>
            </w:r>
            <w:r>
              <w:rPr>
                <w:sz w:val="20"/>
                <w:szCs w:val="20"/>
              </w:rPr>
              <w:t>, Virginia Hamilton</w:t>
            </w:r>
          </w:p>
          <w:p w:rsidR="007A0167" w:rsidRPr="006D3DCB" w:rsidRDefault="007A0167" w:rsidP="00946BE3">
            <w:pPr>
              <w:pStyle w:val="ListParagraph"/>
              <w:numPr>
                <w:ilvl w:val="0"/>
                <w:numId w:val="2"/>
              </w:numPr>
              <w:ind w:left="604" w:hanging="270"/>
              <w:contextualSpacing w:val="0"/>
              <w:rPr>
                <w:sz w:val="20"/>
                <w:szCs w:val="20"/>
              </w:rPr>
            </w:pPr>
            <w:proofErr w:type="spellStart"/>
            <w:r w:rsidRPr="003F351A">
              <w:rPr>
                <w:i/>
                <w:sz w:val="20"/>
                <w:szCs w:val="20"/>
              </w:rPr>
              <w:t>Zlateh</w:t>
            </w:r>
            <w:proofErr w:type="spellEnd"/>
            <w:r w:rsidRPr="003F351A">
              <w:rPr>
                <w:i/>
                <w:sz w:val="20"/>
                <w:szCs w:val="20"/>
              </w:rPr>
              <w:t xml:space="preserve"> </w:t>
            </w:r>
            <w:r w:rsidRPr="006D3DCB">
              <w:rPr>
                <w:i/>
                <w:sz w:val="20"/>
                <w:szCs w:val="20"/>
              </w:rPr>
              <w:t>The Goat and Other Stories,</w:t>
            </w:r>
            <w:r w:rsidRPr="006D3DCB">
              <w:rPr>
                <w:color w:val="000000"/>
                <w:sz w:val="20"/>
                <w:szCs w:val="20"/>
              </w:rPr>
              <w:t xml:space="preserve"> Isaac </w:t>
            </w:r>
            <w:proofErr w:type="spellStart"/>
            <w:r w:rsidRPr="006D3DCB">
              <w:rPr>
                <w:color w:val="000000"/>
                <w:sz w:val="20"/>
                <w:szCs w:val="20"/>
              </w:rPr>
              <w:t>Bashevis</w:t>
            </w:r>
            <w:proofErr w:type="spellEnd"/>
            <w:r w:rsidRPr="006D3DCB">
              <w:rPr>
                <w:color w:val="000000"/>
                <w:sz w:val="20"/>
                <w:szCs w:val="20"/>
              </w:rPr>
              <w:t xml:space="preserve"> Singer</w:t>
            </w:r>
            <w:r w:rsidRPr="006D3DCB">
              <w:rPr>
                <w:sz w:val="20"/>
                <w:szCs w:val="20"/>
              </w:rPr>
              <w:t xml:space="preserve"> (</w:t>
            </w:r>
            <w:hyperlink r:id="rId27" w:history="1">
              <w:r w:rsidRPr="006D3DCB">
                <w:rPr>
                  <w:rStyle w:val="Hyperlink"/>
                  <w:sz w:val="20"/>
                  <w:szCs w:val="20"/>
                </w:rPr>
                <w:t>Appendix B</w:t>
              </w:r>
            </w:hyperlink>
            <w:r w:rsidRPr="006D3DCB">
              <w:rPr>
                <w:sz w:val="20"/>
                <w:szCs w:val="20"/>
              </w:rPr>
              <w:t xml:space="preserve"> Exemplar)</w:t>
            </w:r>
            <w:r w:rsidR="00B26A81">
              <w:rPr>
                <w:sz w:val="20"/>
                <w:szCs w:val="20"/>
              </w:rPr>
              <w:t xml:space="preserve"> (</w:t>
            </w:r>
            <w:hyperlink r:id="rId28" w:history="1">
              <w:r w:rsidR="00B26A81" w:rsidRPr="00B26A81">
                <w:rPr>
                  <w:rStyle w:val="Hyperlink"/>
                  <w:sz w:val="20"/>
                  <w:szCs w:val="20"/>
                </w:rPr>
                <w:t>Sample questions</w:t>
              </w:r>
            </w:hyperlink>
            <w:r w:rsidR="00B26A81">
              <w:rPr>
                <w:sz w:val="20"/>
                <w:szCs w:val="20"/>
              </w:rPr>
              <w:t>)</w:t>
            </w:r>
          </w:p>
          <w:p w:rsidR="007A0167" w:rsidRPr="006D3DCB" w:rsidRDefault="007A0167" w:rsidP="003F351A">
            <w:pPr>
              <w:pStyle w:val="ListParagraph"/>
              <w:numPr>
                <w:ilvl w:val="0"/>
                <w:numId w:val="2"/>
              </w:numPr>
              <w:ind w:left="604" w:hanging="270"/>
              <w:contextualSpacing w:val="0"/>
              <w:rPr>
                <w:sz w:val="20"/>
                <w:szCs w:val="20"/>
              </w:rPr>
            </w:pPr>
            <w:r w:rsidRPr="006D3DCB">
              <w:rPr>
                <w:i/>
                <w:sz w:val="20"/>
                <w:szCs w:val="20"/>
              </w:rPr>
              <w:t>Cajun Folktales</w:t>
            </w:r>
            <w:r w:rsidRPr="006D3DCB">
              <w:rPr>
                <w:sz w:val="20"/>
                <w:szCs w:val="20"/>
              </w:rPr>
              <w:t xml:space="preserve"> or </w:t>
            </w:r>
            <w:r w:rsidRPr="006D3DCB">
              <w:rPr>
                <w:i/>
                <w:sz w:val="20"/>
                <w:szCs w:val="20"/>
              </w:rPr>
              <w:t>Haunted Bayou</w:t>
            </w:r>
            <w:r w:rsidRPr="006D3DCB">
              <w:rPr>
                <w:sz w:val="20"/>
                <w:szCs w:val="20"/>
              </w:rPr>
              <w:t xml:space="preserve">, J.J. </w:t>
            </w:r>
            <w:proofErr w:type="spellStart"/>
            <w:r w:rsidRPr="006D3DCB">
              <w:rPr>
                <w:sz w:val="20"/>
                <w:szCs w:val="20"/>
              </w:rPr>
              <w:t>Renaux</w:t>
            </w:r>
            <w:proofErr w:type="spellEnd"/>
          </w:p>
          <w:p w:rsidR="007A0167" w:rsidRPr="006D3DCB" w:rsidRDefault="007A0167" w:rsidP="003F351A">
            <w:pPr>
              <w:pStyle w:val="ListParagraph"/>
              <w:numPr>
                <w:ilvl w:val="0"/>
                <w:numId w:val="2"/>
              </w:numPr>
              <w:ind w:left="604" w:hanging="270"/>
              <w:contextualSpacing w:val="0"/>
              <w:rPr>
                <w:sz w:val="20"/>
                <w:szCs w:val="20"/>
              </w:rPr>
            </w:pPr>
            <w:r w:rsidRPr="006D3DCB">
              <w:rPr>
                <w:i/>
                <w:sz w:val="20"/>
                <w:szCs w:val="20"/>
              </w:rPr>
              <w:t>How and Why Stories for Readers Theatre</w:t>
            </w:r>
            <w:r w:rsidRPr="006D3DCB">
              <w:rPr>
                <w:sz w:val="20"/>
                <w:szCs w:val="20"/>
              </w:rPr>
              <w:t xml:space="preserve">, Judy </w:t>
            </w:r>
            <w:proofErr w:type="spellStart"/>
            <w:r w:rsidRPr="006D3DCB">
              <w:rPr>
                <w:sz w:val="20"/>
                <w:szCs w:val="20"/>
              </w:rPr>
              <w:t>Wolfman</w:t>
            </w:r>
            <w:proofErr w:type="spellEnd"/>
            <w:r w:rsidRPr="006D3DCB">
              <w:rPr>
                <w:sz w:val="20"/>
                <w:szCs w:val="20"/>
              </w:rPr>
              <w:t xml:space="preserve"> (Drama)</w:t>
            </w:r>
          </w:p>
          <w:p w:rsidR="007A0167" w:rsidRPr="003F351A" w:rsidRDefault="007A0167" w:rsidP="00946BE3">
            <w:pPr>
              <w:pStyle w:val="ListParagraph"/>
              <w:numPr>
                <w:ilvl w:val="0"/>
                <w:numId w:val="2"/>
              </w:numPr>
              <w:ind w:left="604" w:hanging="270"/>
              <w:contextualSpacing w:val="0"/>
              <w:rPr>
                <w:sz w:val="20"/>
                <w:szCs w:val="20"/>
              </w:rPr>
            </w:pPr>
            <w:r w:rsidRPr="006D3DCB">
              <w:rPr>
                <w:i/>
                <w:sz w:val="20"/>
                <w:szCs w:val="20"/>
              </w:rPr>
              <w:t>American Tall Tales</w:t>
            </w:r>
            <w:r w:rsidRPr="006D3DCB">
              <w:rPr>
                <w:sz w:val="20"/>
                <w:szCs w:val="20"/>
              </w:rPr>
              <w:t>, Mary Pope Osborne</w:t>
            </w:r>
            <w:r>
              <w:rPr>
                <w:sz w:val="20"/>
                <w:szCs w:val="20"/>
              </w:rPr>
              <w:t xml:space="preserve"> and Michael McCurdy</w:t>
            </w:r>
          </w:p>
          <w:p w:rsidR="007A0167" w:rsidRDefault="00023B18" w:rsidP="00946BE3">
            <w:pPr>
              <w:pStyle w:val="ListParagraph"/>
              <w:numPr>
                <w:ilvl w:val="0"/>
                <w:numId w:val="2"/>
              </w:numPr>
              <w:ind w:left="604" w:hanging="270"/>
              <w:contextualSpacing w:val="0"/>
              <w:rPr>
                <w:sz w:val="20"/>
                <w:szCs w:val="20"/>
              </w:rPr>
            </w:pPr>
            <w:hyperlink r:id="rId29" w:history="1">
              <w:r w:rsidR="007A0167" w:rsidRPr="00496B2B">
                <w:rPr>
                  <w:rStyle w:val="Hyperlink"/>
                  <w:i/>
                  <w:sz w:val="20"/>
                  <w:szCs w:val="20"/>
                </w:rPr>
                <w:t>Just So Stories</w:t>
              </w:r>
            </w:hyperlink>
            <w:r w:rsidR="007A0167">
              <w:rPr>
                <w:sz w:val="20"/>
                <w:szCs w:val="20"/>
              </w:rPr>
              <w:t>, Rudyard Kipling</w:t>
            </w:r>
          </w:p>
          <w:p w:rsidR="007A0167" w:rsidRPr="00E60D83" w:rsidRDefault="007A0167" w:rsidP="00436737">
            <w:pPr>
              <w:spacing w:before="120"/>
              <w:rPr>
                <w:i/>
                <w:u w:val="single"/>
              </w:rPr>
            </w:pPr>
            <w:r w:rsidRPr="00E60D83">
              <w:rPr>
                <w:i/>
                <w:u w:val="single"/>
              </w:rPr>
              <w:t>Informational Texts</w:t>
            </w:r>
          </w:p>
          <w:p w:rsidR="007A0167" w:rsidRDefault="007A0167" w:rsidP="00720FE0">
            <w:pPr>
              <w:pStyle w:val="ListParagraph"/>
              <w:numPr>
                <w:ilvl w:val="0"/>
                <w:numId w:val="4"/>
              </w:numPr>
              <w:ind w:left="342" w:hanging="270"/>
              <w:contextualSpacing w:val="0"/>
            </w:pPr>
            <w:r w:rsidRPr="00E60D83">
              <w:t>“</w:t>
            </w:r>
            <w:hyperlink r:id="rId30" w:history="1">
              <w:r w:rsidRPr="00E60D83">
                <w:rPr>
                  <w:rStyle w:val="Hyperlink"/>
                </w:rPr>
                <w:t>The Role of Story Telling</w:t>
              </w:r>
            </w:hyperlink>
            <w:r w:rsidRPr="00E60D83">
              <w:t>”</w:t>
            </w:r>
            <w:r w:rsidR="00F505C0">
              <w:t xml:space="preserve"> from</w:t>
            </w:r>
            <w:r w:rsidRPr="00E60D83">
              <w:t xml:space="preserve"> Cultural Heritage Initiative for Communi</w:t>
            </w:r>
            <w:r w:rsidR="004C62B7">
              <w:t>ty Outreach</w:t>
            </w:r>
          </w:p>
          <w:p w:rsidR="007A0167" w:rsidRDefault="007A0167" w:rsidP="00946BE3">
            <w:pPr>
              <w:pStyle w:val="ListParagraph"/>
              <w:numPr>
                <w:ilvl w:val="0"/>
                <w:numId w:val="4"/>
              </w:numPr>
              <w:ind w:left="342" w:hanging="270"/>
              <w:contextualSpacing w:val="0"/>
            </w:pPr>
            <w:r w:rsidRPr="00E60D83">
              <w:t>“</w:t>
            </w:r>
            <w:hyperlink r:id="rId31" w:history="1">
              <w:r w:rsidRPr="00E60D83">
                <w:rPr>
                  <w:rStyle w:val="Hyperlink"/>
                </w:rPr>
                <w:t>Vanishing Cultures</w:t>
              </w:r>
            </w:hyperlink>
            <w:r w:rsidR="0011564E">
              <w:t>”</w:t>
            </w:r>
            <w:r w:rsidRPr="00E60D83">
              <w:t xml:space="preserve"> </w:t>
            </w:r>
            <w:r w:rsidR="00F505C0">
              <w:t xml:space="preserve">from </w:t>
            </w:r>
            <w:r w:rsidRPr="00E60D83">
              <w:rPr>
                <w:i/>
              </w:rPr>
              <w:t>National Geographic Explorer</w:t>
            </w:r>
            <w:r w:rsidRPr="00E60D83">
              <w:t>, Pathfinder Edition, May 2011</w:t>
            </w:r>
          </w:p>
          <w:p w:rsidR="007A0167" w:rsidRDefault="007A0167" w:rsidP="00946BE3">
            <w:pPr>
              <w:pStyle w:val="ListParagraph"/>
              <w:numPr>
                <w:ilvl w:val="0"/>
                <w:numId w:val="4"/>
              </w:numPr>
              <w:ind w:left="342" w:hanging="270"/>
              <w:contextualSpacing w:val="0"/>
            </w:pPr>
            <w:r>
              <w:t>“</w:t>
            </w:r>
            <w:hyperlink r:id="rId32" w:history="1">
              <w:r w:rsidRPr="00946BE3">
                <w:rPr>
                  <w:rStyle w:val="Hyperlink"/>
                </w:rPr>
                <w:t>Storytelling Provides a Means of Transmitting Culture, History</w:t>
              </w:r>
            </w:hyperlink>
            <w:r>
              <w:t>”</w:t>
            </w:r>
            <w:r w:rsidR="00F505C0">
              <w:t xml:space="preserve"> from </w:t>
            </w:r>
            <w:r>
              <w:rPr>
                <w:i/>
              </w:rPr>
              <w:t>The Daily Tar Heel</w:t>
            </w:r>
            <w:r w:rsidR="0011564E">
              <w:t>, Diana Cunningham</w:t>
            </w:r>
          </w:p>
          <w:p w:rsidR="007A0167" w:rsidRPr="00E60D83" w:rsidRDefault="007A0167" w:rsidP="0011564E">
            <w:pPr>
              <w:pStyle w:val="ListParagraph"/>
              <w:numPr>
                <w:ilvl w:val="0"/>
                <w:numId w:val="4"/>
              </w:numPr>
              <w:ind w:left="342" w:hanging="270"/>
              <w:contextualSpacing w:val="0"/>
            </w:pPr>
            <w:r>
              <w:t>“</w:t>
            </w:r>
            <w:hyperlink r:id="rId33" w:anchor="b" w:history="1">
              <w:r w:rsidRPr="003F351A">
                <w:rPr>
                  <w:rStyle w:val="Hyperlink"/>
                </w:rPr>
                <w:t>Using Oral Traditions to Improve Verbal and Listening Skills: Part</w:t>
              </w:r>
              <w:r>
                <w:rPr>
                  <w:rStyle w:val="Hyperlink"/>
                </w:rPr>
                <w:t>s</w:t>
              </w:r>
              <w:r w:rsidRPr="003F351A">
                <w:rPr>
                  <w:rStyle w:val="Hyperlink"/>
                </w:rPr>
                <w:t xml:space="preserve"> I, II, and III</w:t>
              </w:r>
            </w:hyperlink>
            <w:r>
              <w:t>”</w:t>
            </w:r>
            <w:r w:rsidR="00F505C0">
              <w:t xml:space="preserve"> from</w:t>
            </w:r>
            <w:r>
              <w:t xml:space="preserve"> Yale-New Haven Teachers Institute</w:t>
            </w:r>
            <w:r w:rsidR="0011564E">
              <w:t>, Joanne Pompano</w:t>
            </w:r>
          </w:p>
        </w:tc>
        <w:tc>
          <w:tcPr>
            <w:tcW w:w="3780" w:type="dxa"/>
            <w:vMerge w:val="restart"/>
          </w:tcPr>
          <w:p w:rsidR="007A0167" w:rsidRPr="00E60D83" w:rsidRDefault="007A0167" w:rsidP="00054D2D">
            <w:pPr>
              <w:rPr>
                <w:b/>
              </w:rPr>
            </w:pPr>
            <w:r>
              <w:rPr>
                <w:b/>
              </w:rPr>
              <w:t>Unit Focus</w:t>
            </w:r>
          </w:p>
          <w:p w:rsidR="007A0167" w:rsidRPr="00E60D83" w:rsidRDefault="007A0167" w:rsidP="00054D2D">
            <w:r>
              <w:t>Students learn that s</w:t>
            </w:r>
            <w:r w:rsidRPr="00221C12">
              <w:t xml:space="preserve">torytelling is a performance art that also transmits knowledge about </w:t>
            </w:r>
            <w:r>
              <w:t>cultures and life. Through reading different tales from various cultures, students are able to compare and contrast similar themes, topics, and patterns of events to learn that d</w:t>
            </w:r>
            <w:r w:rsidRPr="00221C12">
              <w:t>espite different cultures and backgrounds, people share common stories and traditions</w:t>
            </w:r>
            <w:r>
              <w:t>. These universal messages help build character and community and keep cultures alive.</w:t>
            </w:r>
          </w:p>
        </w:tc>
        <w:tc>
          <w:tcPr>
            <w:tcW w:w="2700" w:type="dxa"/>
            <w:shd w:val="clear" w:color="auto" w:fill="D9D9D9" w:themeFill="background1" w:themeFillShade="D9"/>
          </w:tcPr>
          <w:p w:rsidR="007A0167" w:rsidRPr="00783B6C" w:rsidRDefault="007A0167" w:rsidP="00A258EF">
            <w:pPr>
              <w:rPr>
                <w:b/>
                <w:color w:val="000000" w:themeColor="text1"/>
              </w:rPr>
            </w:pPr>
            <w:r>
              <w:rPr>
                <w:b/>
                <w:sz w:val="21"/>
                <w:szCs w:val="21"/>
              </w:rPr>
              <w:t>Possible</w:t>
            </w:r>
            <w:r w:rsidRPr="00A9104F">
              <w:rPr>
                <w:rStyle w:val="FootnoteReference"/>
                <w:b/>
                <w:sz w:val="23"/>
                <w:szCs w:val="23"/>
              </w:rPr>
              <w:footnoteReference w:id="7"/>
            </w:r>
            <w:r>
              <w:rPr>
                <w:b/>
                <w:sz w:val="21"/>
                <w:szCs w:val="21"/>
              </w:rPr>
              <w:t xml:space="preserve"> </w:t>
            </w:r>
            <w:hyperlink r:id="rId34" w:history="1">
              <w:r w:rsidRPr="00A9104F">
                <w:rPr>
                  <w:rStyle w:val="Hyperlink"/>
                  <w:b/>
                  <w:sz w:val="21"/>
                  <w:szCs w:val="21"/>
                </w:rPr>
                <w:t>Common Core State Standards</w:t>
              </w:r>
            </w:hyperlink>
          </w:p>
        </w:tc>
      </w:tr>
      <w:tr w:rsidR="00FF7650" w:rsidRPr="00E60D83" w:rsidTr="009E3723">
        <w:trPr>
          <w:trHeight w:val="589"/>
        </w:trPr>
        <w:tc>
          <w:tcPr>
            <w:tcW w:w="1080" w:type="dxa"/>
            <w:vMerge/>
            <w:shd w:val="clear" w:color="auto" w:fill="D9D9D9" w:themeFill="background1" w:themeFillShade="D9"/>
          </w:tcPr>
          <w:p w:rsidR="00FF7650" w:rsidRPr="00E60D83" w:rsidRDefault="00FF7650" w:rsidP="00054D2D">
            <w:pPr>
              <w:rPr>
                <w:b/>
              </w:rPr>
            </w:pPr>
          </w:p>
        </w:tc>
        <w:tc>
          <w:tcPr>
            <w:tcW w:w="2340" w:type="dxa"/>
            <w:vMerge/>
          </w:tcPr>
          <w:p w:rsidR="00FF7650" w:rsidRPr="00E60D83" w:rsidRDefault="00FF7650" w:rsidP="00054D2D">
            <w:pPr>
              <w:rPr>
                <w:b/>
              </w:rPr>
            </w:pPr>
          </w:p>
        </w:tc>
        <w:tc>
          <w:tcPr>
            <w:tcW w:w="4590" w:type="dxa"/>
            <w:vMerge/>
          </w:tcPr>
          <w:p w:rsidR="00FF7650" w:rsidRPr="00E60D83" w:rsidRDefault="00FF7650" w:rsidP="00436737">
            <w:pPr>
              <w:spacing w:after="120"/>
              <w:rPr>
                <w:b/>
              </w:rPr>
            </w:pPr>
          </w:p>
        </w:tc>
        <w:tc>
          <w:tcPr>
            <w:tcW w:w="3780" w:type="dxa"/>
            <w:vMerge/>
          </w:tcPr>
          <w:p w:rsidR="00FF7650" w:rsidRPr="00E60D83" w:rsidRDefault="00FF7650" w:rsidP="00054D2D">
            <w:pPr>
              <w:rPr>
                <w:b/>
              </w:rPr>
            </w:pPr>
          </w:p>
        </w:tc>
        <w:tc>
          <w:tcPr>
            <w:tcW w:w="2700" w:type="dxa"/>
          </w:tcPr>
          <w:p w:rsidR="00FF7650" w:rsidRPr="00E60D83" w:rsidRDefault="00FF7650" w:rsidP="00054D2D">
            <w:pPr>
              <w:rPr>
                <w:b/>
              </w:rPr>
            </w:pPr>
            <w:r w:rsidRPr="00E60D83">
              <w:rPr>
                <w:b/>
              </w:rPr>
              <w:t>Reading</w:t>
            </w:r>
          </w:p>
          <w:p w:rsidR="00FF7650" w:rsidRDefault="00FF7650" w:rsidP="00054D2D">
            <w:r w:rsidRPr="00E60D83">
              <w:t>RL.</w:t>
            </w:r>
            <w:r>
              <w:t>4</w:t>
            </w:r>
            <w:r w:rsidRPr="00E60D83">
              <w:t>.1, RL.</w:t>
            </w:r>
            <w:r>
              <w:t>4</w:t>
            </w:r>
            <w:r w:rsidRPr="00E60D83">
              <w:t>.</w:t>
            </w:r>
            <w:r>
              <w:t>2</w:t>
            </w:r>
            <w:r w:rsidRPr="00E60D83">
              <w:t xml:space="preserve">, </w:t>
            </w:r>
            <w:r w:rsidR="00731F3B">
              <w:t>RL.4.3, RL.4.4, RL.4.5, RL.4</w:t>
            </w:r>
            <w:r>
              <w:t>.6, RL.</w:t>
            </w:r>
            <w:r w:rsidR="00731F3B">
              <w:t>4</w:t>
            </w:r>
            <w:r>
              <w:t xml:space="preserve">.7, </w:t>
            </w:r>
            <w:r w:rsidRPr="00E60D83">
              <w:t>RL.</w:t>
            </w:r>
            <w:r>
              <w:t>4</w:t>
            </w:r>
            <w:r w:rsidRPr="00E60D83">
              <w:t>.</w:t>
            </w:r>
            <w:r>
              <w:t>9, RL.4.10</w:t>
            </w:r>
          </w:p>
          <w:p w:rsidR="00FF7650" w:rsidRPr="00E60D83" w:rsidRDefault="00FF7650" w:rsidP="00054D2D">
            <w:pPr>
              <w:spacing w:before="120"/>
              <w:rPr>
                <w:b/>
              </w:rPr>
            </w:pPr>
            <w:r w:rsidRPr="00E60D83">
              <w:t>RI.</w:t>
            </w:r>
            <w:r>
              <w:t>4</w:t>
            </w:r>
            <w:r w:rsidRPr="00E60D83">
              <w:t xml:space="preserve">.1, </w:t>
            </w:r>
            <w:r>
              <w:t xml:space="preserve">RI.4.2, </w:t>
            </w:r>
            <w:r w:rsidRPr="00E60D83">
              <w:t>RI.</w:t>
            </w:r>
            <w:r>
              <w:t>4</w:t>
            </w:r>
            <w:r w:rsidRPr="00E60D83">
              <w:t>.3, RI.</w:t>
            </w:r>
            <w:r>
              <w:t>4</w:t>
            </w:r>
            <w:r w:rsidRPr="00E60D83">
              <w:t>.</w:t>
            </w:r>
            <w:r>
              <w:t>4</w:t>
            </w:r>
            <w:r w:rsidRPr="00E60D83">
              <w:t>, RI.</w:t>
            </w:r>
            <w:r>
              <w:t>4.7, RI.4.9</w:t>
            </w:r>
          </w:p>
        </w:tc>
      </w:tr>
      <w:tr w:rsidR="00FF7650" w:rsidRPr="00E60D83" w:rsidTr="009E3723">
        <w:trPr>
          <w:trHeight w:val="575"/>
        </w:trPr>
        <w:tc>
          <w:tcPr>
            <w:tcW w:w="1080" w:type="dxa"/>
            <w:vMerge/>
            <w:shd w:val="clear" w:color="auto" w:fill="D9D9D9" w:themeFill="background1" w:themeFillShade="D9"/>
          </w:tcPr>
          <w:p w:rsidR="00FF7650" w:rsidRPr="00E60D83" w:rsidRDefault="00FF7650" w:rsidP="00054D2D">
            <w:pPr>
              <w:rPr>
                <w:b/>
              </w:rPr>
            </w:pPr>
          </w:p>
        </w:tc>
        <w:tc>
          <w:tcPr>
            <w:tcW w:w="2340" w:type="dxa"/>
            <w:vMerge w:val="restart"/>
          </w:tcPr>
          <w:p w:rsidR="00FF7650" w:rsidRPr="00E60D83" w:rsidRDefault="00FF7650" w:rsidP="00054D2D">
            <w:pPr>
              <w:rPr>
                <w:b/>
              </w:rPr>
            </w:pPr>
            <w:r w:rsidRPr="00E60D83">
              <w:rPr>
                <w:b/>
              </w:rPr>
              <w:t>Text Complexity Rationale</w:t>
            </w:r>
          </w:p>
          <w:p w:rsidR="00FF7650" w:rsidRPr="00E60D83" w:rsidRDefault="00FF7650" w:rsidP="00054D2D">
            <w:pPr>
              <w:rPr>
                <w:b/>
              </w:rPr>
            </w:pPr>
            <w:r w:rsidRPr="00221C12">
              <w:t xml:space="preserve">Since the anchor text is </w:t>
            </w:r>
            <w:r>
              <w:t>a collection of plays</w:t>
            </w:r>
            <w:r w:rsidRPr="00221C12">
              <w:t xml:space="preserve">, the readability cannot be reliably </w:t>
            </w:r>
            <w:r w:rsidR="009E3723">
              <w:t xml:space="preserve">determined; however, the content is </w:t>
            </w:r>
            <w:r>
              <w:t>appropri</w:t>
            </w:r>
            <w:r w:rsidR="009E3723">
              <w:t>ate for grade 4</w:t>
            </w:r>
            <w:r>
              <w:t>. T</w:t>
            </w:r>
            <w:r w:rsidRPr="00221C12">
              <w:t xml:space="preserve">he </w:t>
            </w:r>
            <w:r>
              <w:t xml:space="preserve">related texts are from the middle to higher end of the </w:t>
            </w:r>
            <w:r w:rsidR="009E3723">
              <w:t>4-5 grade</w:t>
            </w:r>
            <w:r>
              <w:t xml:space="preserve"> </w:t>
            </w:r>
            <w:proofErr w:type="gramStart"/>
            <w:r>
              <w:t>band</w:t>
            </w:r>
            <w:proofErr w:type="gramEnd"/>
            <w:r>
              <w:t xml:space="preserve"> </w:t>
            </w:r>
            <w:r w:rsidRPr="00221C12">
              <w:t xml:space="preserve">to support students </w:t>
            </w:r>
            <w:r>
              <w:t xml:space="preserve">in reading a </w:t>
            </w:r>
            <w:r w:rsidRPr="00221C12">
              <w:t xml:space="preserve">more complex </w:t>
            </w:r>
            <w:r>
              <w:t xml:space="preserve">anchor </w:t>
            </w:r>
            <w:r w:rsidRPr="00221C12">
              <w:t>text in the next unit</w:t>
            </w:r>
            <w:r>
              <w:t>.</w:t>
            </w:r>
          </w:p>
        </w:tc>
        <w:tc>
          <w:tcPr>
            <w:tcW w:w="4590" w:type="dxa"/>
            <w:vMerge/>
          </w:tcPr>
          <w:p w:rsidR="00FF7650" w:rsidRPr="00E60D83" w:rsidRDefault="00FF7650" w:rsidP="00436737">
            <w:pPr>
              <w:spacing w:after="120"/>
              <w:rPr>
                <w:b/>
              </w:rPr>
            </w:pPr>
          </w:p>
        </w:tc>
        <w:tc>
          <w:tcPr>
            <w:tcW w:w="3780" w:type="dxa"/>
            <w:vMerge/>
          </w:tcPr>
          <w:p w:rsidR="00FF7650" w:rsidRPr="00E60D83" w:rsidRDefault="00FF7650" w:rsidP="00054D2D">
            <w:pPr>
              <w:rPr>
                <w:b/>
              </w:rPr>
            </w:pPr>
          </w:p>
        </w:tc>
        <w:tc>
          <w:tcPr>
            <w:tcW w:w="2700" w:type="dxa"/>
          </w:tcPr>
          <w:p w:rsidR="00FF7650" w:rsidRPr="00E60D83" w:rsidRDefault="00AA6B6D" w:rsidP="00054D2D">
            <w:pPr>
              <w:rPr>
                <w:b/>
              </w:rPr>
            </w:pPr>
            <w:r w:rsidRPr="006B6A65">
              <w:rPr>
                <w:b/>
                <w:color w:val="000000" w:themeColor="text1"/>
              </w:rPr>
              <w:t xml:space="preserve">Reading Standards: Foundational Skills </w:t>
            </w:r>
            <w:r w:rsidRPr="006B6A65">
              <w:rPr>
                <w:rStyle w:val="FootnoteReference"/>
                <w:b/>
                <w:color w:val="000000" w:themeColor="text1"/>
                <w:sz w:val="24"/>
                <w:szCs w:val="24"/>
              </w:rPr>
              <w:footnoteReference w:id="8"/>
            </w:r>
          </w:p>
          <w:p w:rsidR="00FF7650" w:rsidRPr="00E60D83" w:rsidRDefault="00FF7650" w:rsidP="00054D2D">
            <w:pPr>
              <w:rPr>
                <w:b/>
              </w:rPr>
            </w:pPr>
            <w:r>
              <w:t>RF.4.3a, RF.4</w:t>
            </w:r>
            <w:r w:rsidRPr="00E60D83">
              <w:t>.4a-c</w:t>
            </w:r>
          </w:p>
        </w:tc>
      </w:tr>
      <w:tr w:rsidR="00FF7650" w:rsidRPr="00E60D83" w:rsidTr="009E3723">
        <w:trPr>
          <w:trHeight w:val="638"/>
        </w:trPr>
        <w:tc>
          <w:tcPr>
            <w:tcW w:w="1080" w:type="dxa"/>
            <w:vMerge/>
            <w:shd w:val="clear" w:color="auto" w:fill="D9D9D9" w:themeFill="background1" w:themeFillShade="D9"/>
          </w:tcPr>
          <w:p w:rsidR="00FF7650" w:rsidRPr="00E60D83" w:rsidRDefault="00FF7650" w:rsidP="00054D2D">
            <w:pPr>
              <w:rPr>
                <w:b/>
              </w:rPr>
            </w:pPr>
          </w:p>
        </w:tc>
        <w:tc>
          <w:tcPr>
            <w:tcW w:w="2340" w:type="dxa"/>
            <w:vMerge/>
          </w:tcPr>
          <w:p w:rsidR="00FF7650" w:rsidRPr="00E60D83" w:rsidRDefault="00FF7650" w:rsidP="00054D2D">
            <w:pPr>
              <w:rPr>
                <w:b/>
              </w:rPr>
            </w:pPr>
          </w:p>
        </w:tc>
        <w:tc>
          <w:tcPr>
            <w:tcW w:w="4590" w:type="dxa"/>
            <w:vMerge/>
          </w:tcPr>
          <w:p w:rsidR="00FF7650" w:rsidRPr="00E60D83" w:rsidRDefault="00FF7650" w:rsidP="00436737">
            <w:pPr>
              <w:spacing w:after="120"/>
              <w:rPr>
                <w:b/>
              </w:rPr>
            </w:pPr>
          </w:p>
        </w:tc>
        <w:tc>
          <w:tcPr>
            <w:tcW w:w="3780" w:type="dxa"/>
            <w:vMerge w:val="restart"/>
          </w:tcPr>
          <w:p w:rsidR="00FF7650" w:rsidRPr="00E60D83" w:rsidRDefault="00FF7650" w:rsidP="00054D2D">
            <w:pPr>
              <w:rPr>
                <w:b/>
              </w:rPr>
            </w:pPr>
            <w:r>
              <w:rPr>
                <w:b/>
              </w:rPr>
              <w:t xml:space="preserve">Sample </w:t>
            </w:r>
            <w:r w:rsidRPr="00E60D83">
              <w:rPr>
                <w:b/>
              </w:rPr>
              <w:t>Research</w:t>
            </w:r>
          </w:p>
          <w:p w:rsidR="00FF7650" w:rsidRPr="00E60D83" w:rsidRDefault="00FF7650" w:rsidP="00054D2D">
            <w:pPr>
              <w:rPr>
                <w:b/>
              </w:rPr>
            </w:pPr>
            <w:r>
              <w:t xml:space="preserve">Students investigate different cultures of the folktales read in class, as well as the different techniques, methods, and versions of storytelling. They will then select a story to perform for the class (individually or in various sized groups), using props, visual displays (can include costumes), and/or audio recordings. After their performance, students will </w:t>
            </w:r>
            <w:r w:rsidRPr="00D63828">
              <w:t xml:space="preserve">lead a discussion </w:t>
            </w:r>
            <w:r>
              <w:t xml:space="preserve">about how they interpreted the tale in </w:t>
            </w:r>
            <w:r w:rsidRPr="00D63828">
              <w:t>the performance.</w:t>
            </w:r>
          </w:p>
        </w:tc>
        <w:tc>
          <w:tcPr>
            <w:tcW w:w="2700" w:type="dxa"/>
          </w:tcPr>
          <w:p w:rsidR="00FF7650" w:rsidRPr="00E60D83" w:rsidRDefault="00FF7650" w:rsidP="00054D2D">
            <w:pPr>
              <w:rPr>
                <w:b/>
              </w:rPr>
            </w:pPr>
            <w:r w:rsidRPr="00E60D83">
              <w:rPr>
                <w:b/>
              </w:rPr>
              <w:t xml:space="preserve">Writing </w:t>
            </w:r>
          </w:p>
          <w:p w:rsidR="00FF7650" w:rsidRPr="00E60D83" w:rsidRDefault="00FF7650" w:rsidP="00054D2D">
            <w:r>
              <w:t xml:space="preserve">W.4.1a-d, </w:t>
            </w:r>
            <w:r w:rsidRPr="00E60D83">
              <w:t>W.</w:t>
            </w:r>
            <w:r>
              <w:t>4</w:t>
            </w:r>
            <w:r w:rsidRPr="00E60D83">
              <w:t>.2a-e, W.</w:t>
            </w:r>
            <w:r>
              <w:t>4</w:t>
            </w:r>
            <w:r w:rsidR="00925B54">
              <w:t>.3a-e, W.4.4, W.4.5, W.4</w:t>
            </w:r>
            <w:r w:rsidRPr="00E60D83">
              <w:t>.6, W.</w:t>
            </w:r>
            <w:r w:rsidR="00925B54">
              <w:t>4</w:t>
            </w:r>
            <w:r w:rsidRPr="00E60D83">
              <w:t>.7, W.</w:t>
            </w:r>
            <w:r w:rsidR="00925B54">
              <w:t>4</w:t>
            </w:r>
            <w:r w:rsidRPr="00E60D83">
              <w:t>.8, W.</w:t>
            </w:r>
            <w:r w:rsidR="00925B54">
              <w:t>4</w:t>
            </w:r>
            <w:r w:rsidRPr="00E60D83">
              <w:t>.9a</w:t>
            </w:r>
            <w:r>
              <w:t>-b</w:t>
            </w:r>
            <w:r w:rsidRPr="00E60D83">
              <w:t>, W.</w:t>
            </w:r>
            <w:r w:rsidR="00925B54">
              <w:t>4</w:t>
            </w:r>
            <w:r w:rsidRPr="00E60D83">
              <w:t>.10</w:t>
            </w:r>
          </w:p>
        </w:tc>
      </w:tr>
      <w:tr w:rsidR="00FF7650" w:rsidRPr="00E60D83" w:rsidTr="009E3723">
        <w:trPr>
          <w:trHeight w:val="620"/>
        </w:trPr>
        <w:tc>
          <w:tcPr>
            <w:tcW w:w="1080" w:type="dxa"/>
            <w:vMerge/>
            <w:shd w:val="clear" w:color="auto" w:fill="D9D9D9" w:themeFill="background1" w:themeFillShade="D9"/>
          </w:tcPr>
          <w:p w:rsidR="00FF7650" w:rsidRPr="00E60D83" w:rsidRDefault="00FF7650" w:rsidP="00054D2D">
            <w:pPr>
              <w:rPr>
                <w:b/>
              </w:rPr>
            </w:pPr>
          </w:p>
        </w:tc>
        <w:tc>
          <w:tcPr>
            <w:tcW w:w="2340" w:type="dxa"/>
            <w:vMerge/>
          </w:tcPr>
          <w:p w:rsidR="00FF7650" w:rsidRPr="00E60D83" w:rsidRDefault="00FF7650" w:rsidP="00054D2D"/>
        </w:tc>
        <w:tc>
          <w:tcPr>
            <w:tcW w:w="4590" w:type="dxa"/>
            <w:vMerge/>
          </w:tcPr>
          <w:p w:rsidR="00FF7650" w:rsidRPr="00E60D83" w:rsidRDefault="00FF7650" w:rsidP="00436737">
            <w:pPr>
              <w:rPr>
                <w:b/>
              </w:rPr>
            </w:pPr>
          </w:p>
        </w:tc>
        <w:tc>
          <w:tcPr>
            <w:tcW w:w="3780" w:type="dxa"/>
            <w:vMerge/>
          </w:tcPr>
          <w:p w:rsidR="00FF7650" w:rsidRPr="00E60D83" w:rsidRDefault="00FF7650" w:rsidP="00054D2D"/>
        </w:tc>
        <w:tc>
          <w:tcPr>
            <w:tcW w:w="2700" w:type="dxa"/>
          </w:tcPr>
          <w:p w:rsidR="00FF7650" w:rsidRPr="00E60D83" w:rsidRDefault="00FF7650" w:rsidP="00054D2D">
            <w:pPr>
              <w:rPr>
                <w:b/>
              </w:rPr>
            </w:pPr>
            <w:r w:rsidRPr="00E60D83">
              <w:rPr>
                <w:b/>
              </w:rPr>
              <w:t>Speaking and Listening</w:t>
            </w:r>
          </w:p>
          <w:p w:rsidR="00FF7650" w:rsidRPr="00E60D83" w:rsidRDefault="00FF7650" w:rsidP="00054D2D">
            <w:r>
              <w:t xml:space="preserve">SL.4.1a-d, SL.4.2, </w:t>
            </w:r>
            <w:r w:rsidRPr="00E60D83">
              <w:t>SL.</w:t>
            </w:r>
            <w:r>
              <w:t>4</w:t>
            </w:r>
            <w:r w:rsidRPr="00E60D83">
              <w:t>.4, SL.</w:t>
            </w:r>
            <w:r>
              <w:t>4</w:t>
            </w:r>
            <w:r w:rsidRPr="00E60D83">
              <w:t>.5, SL.</w:t>
            </w:r>
            <w:r>
              <w:t>4</w:t>
            </w:r>
            <w:r w:rsidRPr="00E60D83">
              <w:t>.6</w:t>
            </w:r>
          </w:p>
        </w:tc>
      </w:tr>
      <w:tr w:rsidR="00FF7650" w:rsidRPr="00E60D83" w:rsidTr="009E3723">
        <w:trPr>
          <w:trHeight w:val="773"/>
        </w:trPr>
        <w:tc>
          <w:tcPr>
            <w:tcW w:w="1080" w:type="dxa"/>
            <w:vMerge/>
            <w:shd w:val="clear" w:color="auto" w:fill="D9D9D9" w:themeFill="background1" w:themeFillShade="D9"/>
          </w:tcPr>
          <w:p w:rsidR="00FF7650" w:rsidRPr="00E60D83" w:rsidRDefault="00FF7650" w:rsidP="00054D2D">
            <w:pPr>
              <w:rPr>
                <w:b/>
              </w:rPr>
            </w:pPr>
          </w:p>
        </w:tc>
        <w:tc>
          <w:tcPr>
            <w:tcW w:w="2340" w:type="dxa"/>
            <w:vMerge/>
          </w:tcPr>
          <w:p w:rsidR="00FF7650" w:rsidRPr="00E60D83" w:rsidRDefault="00FF7650" w:rsidP="00054D2D">
            <w:pPr>
              <w:rPr>
                <w:b/>
              </w:rPr>
            </w:pPr>
          </w:p>
        </w:tc>
        <w:tc>
          <w:tcPr>
            <w:tcW w:w="4590" w:type="dxa"/>
            <w:vMerge/>
          </w:tcPr>
          <w:p w:rsidR="00FF7650" w:rsidRPr="00E60D83" w:rsidRDefault="00FF7650" w:rsidP="00436737">
            <w:pPr>
              <w:rPr>
                <w:b/>
              </w:rPr>
            </w:pPr>
          </w:p>
        </w:tc>
        <w:tc>
          <w:tcPr>
            <w:tcW w:w="3780" w:type="dxa"/>
            <w:vMerge/>
          </w:tcPr>
          <w:p w:rsidR="00FF7650" w:rsidRPr="00E60D83" w:rsidRDefault="00FF7650" w:rsidP="00054D2D">
            <w:pPr>
              <w:rPr>
                <w:b/>
              </w:rPr>
            </w:pPr>
          </w:p>
        </w:tc>
        <w:tc>
          <w:tcPr>
            <w:tcW w:w="2700" w:type="dxa"/>
          </w:tcPr>
          <w:p w:rsidR="00FF7650" w:rsidRPr="00E60D83" w:rsidRDefault="00FF7650" w:rsidP="00054D2D">
            <w:pPr>
              <w:rPr>
                <w:b/>
              </w:rPr>
            </w:pPr>
            <w:r w:rsidRPr="00E60D83">
              <w:rPr>
                <w:b/>
              </w:rPr>
              <w:t>Language</w:t>
            </w:r>
          </w:p>
          <w:p w:rsidR="00FF7650" w:rsidRPr="00E60D83" w:rsidRDefault="00FF7650" w:rsidP="00054D2D">
            <w:r>
              <w:t>L.4</w:t>
            </w:r>
            <w:r w:rsidRPr="00E60D83">
              <w:t>.1a-</w:t>
            </w:r>
            <w:r>
              <w:t>g, L.4</w:t>
            </w:r>
            <w:r w:rsidRPr="00E60D83">
              <w:t>.2a-</w:t>
            </w:r>
            <w:r>
              <w:t>d,</w:t>
            </w:r>
            <w:r w:rsidRPr="00E60D83">
              <w:t xml:space="preserve"> L.</w:t>
            </w:r>
            <w:r>
              <w:t>4</w:t>
            </w:r>
            <w:r w:rsidRPr="00E60D83">
              <w:t>.3a</w:t>
            </w:r>
            <w:r>
              <w:t>-c, L</w:t>
            </w:r>
            <w:r w:rsidRPr="00E60D83">
              <w:t>.</w:t>
            </w:r>
            <w:r>
              <w:t>4</w:t>
            </w:r>
            <w:r w:rsidRPr="00E60D83">
              <w:t>.4a-c</w:t>
            </w:r>
            <w:r>
              <w:t>,</w:t>
            </w:r>
            <w:r w:rsidRPr="00E60D83">
              <w:t xml:space="preserve"> L.</w:t>
            </w:r>
            <w:r>
              <w:t>4</w:t>
            </w:r>
            <w:r w:rsidRPr="00E60D83">
              <w:t>.5</w:t>
            </w:r>
            <w:r>
              <w:t>a</w:t>
            </w:r>
            <w:r w:rsidRPr="00E60D83">
              <w:t>-c; L.</w:t>
            </w:r>
            <w:r>
              <w:t>4</w:t>
            </w:r>
            <w:r w:rsidRPr="00E60D83">
              <w:t>.6</w:t>
            </w:r>
          </w:p>
        </w:tc>
      </w:tr>
      <w:tr w:rsidR="00946BE3" w:rsidRPr="00E60D83" w:rsidTr="009E3723">
        <w:trPr>
          <w:trHeight w:val="260"/>
        </w:trPr>
        <w:tc>
          <w:tcPr>
            <w:tcW w:w="1080" w:type="dxa"/>
            <w:vMerge/>
            <w:shd w:val="clear" w:color="auto" w:fill="D9D9D9" w:themeFill="background1" w:themeFillShade="D9"/>
          </w:tcPr>
          <w:p w:rsidR="00946BE3" w:rsidRPr="00E60D83" w:rsidRDefault="00946BE3" w:rsidP="00054D2D">
            <w:pPr>
              <w:rPr>
                <w:b/>
              </w:rPr>
            </w:pPr>
          </w:p>
        </w:tc>
        <w:tc>
          <w:tcPr>
            <w:tcW w:w="13410" w:type="dxa"/>
            <w:gridSpan w:val="4"/>
          </w:tcPr>
          <w:p w:rsidR="00946BE3" w:rsidRPr="00E60D83" w:rsidRDefault="00946BE3" w:rsidP="00054D2D">
            <w:pPr>
              <w:rPr>
                <w:b/>
              </w:rPr>
            </w:pPr>
            <w:r w:rsidRPr="00E60D83">
              <w:rPr>
                <w:b/>
              </w:rPr>
              <w:t>Possible Teacher Resources</w:t>
            </w:r>
          </w:p>
          <w:p w:rsidR="003F351A" w:rsidRDefault="003F351A" w:rsidP="00054D2D">
            <w:r w:rsidRPr="00E60D83">
              <w:t>“</w:t>
            </w:r>
            <w:hyperlink r:id="rId35" w:history="1">
              <w:r w:rsidRPr="00E60D83">
                <w:rPr>
                  <w:rStyle w:val="Hyperlink"/>
                </w:rPr>
                <w:t>Narratives: Doorways to our Communities</w:t>
              </w:r>
            </w:hyperlink>
            <w:r w:rsidRPr="00E60D83">
              <w:t xml:space="preserve">,” </w:t>
            </w:r>
            <w:r w:rsidRPr="00E60D83">
              <w:rPr>
                <w:i/>
              </w:rPr>
              <w:t>Cultural Connections</w:t>
            </w:r>
            <w:r w:rsidRPr="00E60D83">
              <w:t>, Center for Cultural Un</w:t>
            </w:r>
            <w:r>
              <w:t>derstanding and Change</w:t>
            </w:r>
          </w:p>
          <w:p w:rsidR="00ED129F" w:rsidRPr="00FF7650" w:rsidRDefault="00946BE3" w:rsidP="00054D2D">
            <w:pPr>
              <w:rPr>
                <w:color w:val="0000FF"/>
                <w:u w:val="single"/>
              </w:rPr>
            </w:pPr>
            <w:r w:rsidRPr="00E60D83">
              <w:t xml:space="preserve">“The Role of Oral Tradition,” “Types of Oral Traditions” and “Storytelling,” </w:t>
            </w:r>
            <w:hyperlink r:id="rId36" w:history="1">
              <w:r w:rsidRPr="00E60D83">
                <w:rPr>
                  <w:rStyle w:val="Hyperlink"/>
                  <w:i/>
                </w:rPr>
                <w:t>Indian Country Wisconsin</w:t>
              </w:r>
            </w:hyperlink>
          </w:p>
        </w:tc>
      </w:tr>
    </w:tbl>
    <w:p w:rsidR="009A172C" w:rsidRPr="005627A4" w:rsidRDefault="007C0CA7" w:rsidP="00054D2D">
      <w:pPr>
        <w:jc w:val="center"/>
        <w:rPr>
          <w:rFonts w:cs="Cambria"/>
          <w:b/>
          <w:color w:val="000000"/>
          <w:sz w:val="32"/>
          <w:szCs w:val="32"/>
        </w:rPr>
      </w:pPr>
      <w:bookmarkStart w:id="4" w:name="ManiacMagee"/>
      <w:bookmarkEnd w:id="4"/>
      <w:r>
        <w:rPr>
          <w:rFonts w:cs="Cambria"/>
          <w:b/>
          <w:color w:val="000000"/>
          <w:sz w:val="32"/>
          <w:szCs w:val="32"/>
        </w:rPr>
        <w:br w:type="page"/>
      </w:r>
      <w:bookmarkStart w:id="5" w:name="Hurricanes"/>
      <w:bookmarkEnd w:id="5"/>
      <w:r w:rsidR="009A172C">
        <w:rPr>
          <w:rFonts w:cs="Cambria"/>
          <w:b/>
          <w:color w:val="000000"/>
          <w:sz w:val="32"/>
          <w:szCs w:val="32"/>
        </w:rPr>
        <w:lastRenderedPageBreak/>
        <w:t>Grade 4 English Language Arts/Literacy Year-in-Detail, cont. (SAMPLE)</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160"/>
        <w:gridCol w:w="4770"/>
        <w:gridCol w:w="3420"/>
        <w:gridCol w:w="3060"/>
      </w:tblGrid>
      <w:tr w:rsidR="007A0167" w:rsidRPr="009E5AF5" w:rsidTr="001F6751">
        <w:trPr>
          <w:trHeight w:val="422"/>
        </w:trPr>
        <w:tc>
          <w:tcPr>
            <w:tcW w:w="1080" w:type="dxa"/>
            <w:vMerge w:val="restart"/>
            <w:shd w:val="clear" w:color="auto" w:fill="D9D9D9" w:themeFill="background1" w:themeFillShade="D9"/>
          </w:tcPr>
          <w:p w:rsidR="007A0167" w:rsidRPr="009E5AF5" w:rsidRDefault="007A0167" w:rsidP="00054D2D">
            <w:pPr>
              <w:spacing w:after="0" w:line="240" w:lineRule="auto"/>
              <w:rPr>
                <w:b/>
                <w:sz w:val="21"/>
                <w:szCs w:val="21"/>
              </w:rPr>
            </w:pPr>
            <w:r w:rsidRPr="000A4E6E">
              <w:rPr>
                <w:b/>
                <w:sz w:val="21"/>
                <w:szCs w:val="21"/>
              </w:rPr>
              <w:t>Unit Four</w:t>
            </w:r>
          </w:p>
        </w:tc>
        <w:tc>
          <w:tcPr>
            <w:tcW w:w="2160" w:type="dxa"/>
            <w:vMerge w:val="restart"/>
          </w:tcPr>
          <w:p w:rsidR="007A0167" w:rsidRPr="009E5AF5" w:rsidRDefault="007A0167" w:rsidP="00054D2D">
            <w:pPr>
              <w:spacing w:after="0" w:line="240" w:lineRule="auto"/>
              <w:rPr>
                <w:b/>
                <w:color w:val="000000" w:themeColor="text1"/>
                <w:sz w:val="21"/>
                <w:szCs w:val="21"/>
              </w:rPr>
            </w:pPr>
            <w:r w:rsidRPr="009E5AF5">
              <w:rPr>
                <w:b/>
                <w:color w:val="000000" w:themeColor="text1"/>
                <w:sz w:val="21"/>
                <w:szCs w:val="21"/>
              </w:rPr>
              <w:t>Anchor Text</w:t>
            </w:r>
          </w:p>
          <w:p w:rsidR="007A0167" w:rsidRPr="006D3DCB" w:rsidRDefault="007A0167" w:rsidP="00054D2D">
            <w:pPr>
              <w:spacing w:after="0" w:line="240" w:lineRule="auto"/>
              <w:rPr>
                <w:color w:val="000000" w:themeColor="text1"/>
                <w:sz w:val="21"/>
                <w:szCs w:val="21"/>
              </w:rPr>
            </w:pPr>
            <w:r w:rsidRPr="009E5AF5">
              <w:rPr>
                <w:i/>
                <w:color w:val="000000" w:themeColor="text1"/>
                <w:sz w:val="21"/>
                <w:szCs w:val="21"/>
              </w:rPr>
              <w:t>Hurricanes: Earth’s Mightiest Storms</w:t>
            </w:r>
            <w:r w:rsidRPr="009E5AF5">
              <w:rPr>
                <w:color w:val="000000" w:themeColor="text1"/>
                <w:sz w:val="21"/>
                <w:szCs w:val="21"/>
              </w:rPr>
              <w:t xml:space="preserve">, Patricia </w:t>
            </w:r>
            <w:proofErr w:type="spellStart"/>
            <w:r w:rsidRPr="009E5AF5">
              <w:rPr>
                <w:color w:val="000000" w:themeColor="text1"/>
                <w:sz w:val="21"/>
                <w:szCs w:val="21"/>
              </w:rPr>
              <w:t>Lauber</w:t>
            </w:r>
            <w:proofErr w:type="spellEnd"/>
            <w:r w:rsidRPr="009E5AF5">
              <w:rPr>
                <w:color w:val="000000" w:themeColor="text1"/>
                <w:sz w:val="21"/>
                <w:szCs w:val="21"/>
              </w:rPr>
              <w:t xml:space="preserve"> (Informational, </w:t>
            </w:r>
            <w:hyperlink r:id="rId37" w:history="1">
              <w:r w:rsidRPr="006D3DCB">
                <w:rPr>
                  <w:rStyle w:val="Hyperlink"/>
                  <w:sz w:val="21"/>
                  <w:szCs w:val="21"/>
                </w:rPr>
                <w:t>Appendix B</w:t>
              </w:r>
            </w:hyperlink>
            <w:r w:rsidRPr="006D3DCB">
              <w:rPr>
                <w:sz w:val="21"/>
                <w:szCs w:val="21"/>
              </w:rPr>
              <w:t xml:space="preserve"> Exemplar</w:t>
            </w:r>
            <w:r w:rsidRPr="006D3DCB">
              <w:rPr>
                <w:color w:val="000000" w:themeColor="text1"/>
                <w:sz w:val="21"/>
                <w:szCs w:val="21"/>
              </w:rPr>
              <w:t>)</w:t>
            </w:r>
          </w:p>
          <w:p w:rsidR="007A0167" w:rsidRPr="009E5AF5" w:rsidRDefault="007A0167" w:rsidP="00054D2D">
            <w:pPr>
              <w:autoSpaceDE w:val="0"/>
              <w:autoSpaceDN w:val="0"/>
              <w:adjustRightInd w:val="0"/>
              <w:spacing w:after="0" w:line="240" w:lineRule="auto"/>
              <w:rPr>
                <w:color w:val="000000" w:themeColor="text1"/>
                <w:sz w:val="21"/>
                <w:szCs w:val="21"/>
              </w:rPr>
            </w:pPr>
          </w:p>
        </w:tc>
        <w:tc>
          <w:tcPr>
            <w:tcW w:w="4770" w:type="dxa"/>
            <w:vMerge w:val="restart"/>
          </w:tcPr>
          <w:p w:rsidR="007A0167" w:rsidRPr="009E5AF5" w:rsidRDefault="007A0167" w:rsidP="00054D2D">
            <w:pPr>
              <w:spacing w:after="0" w:line="240" w:lineRule="auto"/>
              <w:rPr>
                <w:b/>
                <w:color w:val="000000" w:themeColor="text1"/>
                <w:sz w:val="21"/>
                <w:szCs w:val="21"/>
              </w:rPr>
            </w:pPr>
            <w:r w:rsidRPr="009E5AF5">
              <w:rPr>
                <w:b/>
                <w:color w:val="000000" w:themeColor="text1"/>
                <w:sz w:val="21"/>
                <w:szCs w:val="21"/>
              </w:rPr>
              <w:t>Related Texts</w:t>
            </w:r>
          </w:p>
          <w:p w:rsidR="007A0167" w:rsidRPr="009E5AF5" w:rsidRDefault="007A0167" w:rsidP="00436737">
            <w:pPr>
              <w:spacing w:after="0" w:line="240" w:lineRule="auto"/>
              <w:contextualSpacing/>
              <w:rPr>
                <w:i/>
                <w:color w:val="000000" w:themeColor="text1"/>
                <w:sz w:val="21"/>
                <w:szCs w:val="21"/>
                <w:u w:val="single"/>
              </w:rPr>
            </w:pPr>
            <w:r w:rsidRPr="009E5AF5">
              <w:rPr>
                <w:i/>
                <w:color w:val="000000" w:themeColor="text1"/>
                <w:sz w:val="21"/>
                <w:szCs w:val="21"/>
                <w:u w:val="single"/>
              </w:rPr>
              <w:t>Literary Texts</w:t>
            </w:r>
            <w:r w:rsidRPr="009E5AF5">
              <w:rPr>
                <w:color w:val="000000" w:themeColor="text1"/>
                <w:sz w:val="21"/>
                <w:szCs w:val="21"/>
                <w:u w:val="single"/>
              </w:rPr>
              <w:t xml:space="preserve">       </w:t>
            </w:r>
          </w:p>
          <w:p w:rsidR="007A0167" w:rsidRPr="009E5AF5" w:rsidRDefault="007A0167" w:rsidP="00436737">
            <w:pPr>
              <w:pStyle w:val="ListParagraph"/>
              <w:numPr>
                <w:ilvl w:val="0"/>
                <w:numId w:val="2"/>
              </w:numPr>
              <w:spacing w:after="0" w:line="240" w:lineRule="auto"/>
              <w:ind w:left="333" w:hanging="270"/>
              <w:rPr>
                <w:color w:val="000000" w:themeColor="text1"/>
                <w:sz w:val="21"/>
                <w:szCs w:val="21"/>
              </w:rPr>
            </w:pPr>
            <w:r w:rsidRPr="009E5AF5">
              <w:rPr>
                <w:color w:val="000000" w:themeColor="text1"/>
                <w:sz w:val="21"/>
                <w:szCs w:val="21"/>
              </w:rPr>
              <w:t xml:space="preserve">Excerpt from </w:t>
            </w:r>
            <w:r w:rsidRPr="009E5AF5">
              <w:rPr>
                <w:i/>
                <w:color w:val="000000" w:themeColor="text1"/>
                <w:sz w:val="21"/>
                <w:szCs w:val="21"/>
              </w:rPr>
              <w:t>My Louisiana Sky</w:t>
            </w:r>
            <w:r w:rsidRPr="009E5AF5">
              <w:rPr>
                <w:color w:val="000000" w:themeColor="text1"/>
                <w:sz w:val="21"/>
                <w:szCs w:val="21"/>
              </w:rPr>
              <w:t xml:space="preserve">, Kimberly Willis Holt </w:t>
            </w:r>
          </w:p>
          <w:p w:rsidR="007A0167" w:rsidRPr="009E5AF5" w:rsidRDefault="007A0167" w:rsidP="00436737">
            <w:pPr>
              <w:pStyle w:val="ListParagraph"/>
              <w:numPr>
                <w:ilvl w:val="0"/>
                <w:numId w:val="2"/>
              </w:numPr>
              <w:spacing w:after="0" w:line="240" w:lineRule="auto"/>
              <w:ind w:left="333" w:hanging="270"/>
              <w:rPr>
                <w:color w:val="000000" w:themeColor="text1"/>
                <w:sz w:val="21"/>
                <w:szCs w:val="21"/>
              </w:rPr>
            </w:pPr>
            <w:r w:rsidRPr="009E5AF5">
              <w:rPr>
                <w:color w:val="000000" w:themeColor="text1"/>
                <w:sz w:val="21"/>
                <w:szCs w:val="21"/>
              </w:rPr>
              <w:t xml:space="preserve">Excerpts from </w:t>
            </w:r>
            <w:r w:rsidRPr="009E5AF5">
              <w:rPr>
                <w:i/>
                <w:color w:val="000000" w:themeColor="text1"/>
                <w:sz w:val="21"/>
                <w:szCs w:val="21"/>
              </w:rPr>
              <w:t>Ninth Ward</w:t>
            </w:r>
            <w:r w:rsidRPr="009E5AF5">
              <w:rPr>
                <w:color w:val="000000" w:themeColor="text1"/>
                <w:sz w:val="21"/>
                <w:szCs w:val="21"/>
              </w:rPr>
              <w:t>, Jewell Parker Rhodes</w:t>
            </w:r>
          </w:p>
          <w:p w:rsidR="007A0167" w:rsidRPr="009E5AF5" w:rsidRDefault="007A0167" w:rsidP="00436737">
            <w:pPr>
              <w:pStyle w:val="ListParagraph"/>
              <w:numPr>
                <w:ilvl w:val="0"/>
                <w:numId w:val="2"/>
              </w:numPr>
              <w:spacing w:after="0" w:line="240" w:lineRule="auto"/>
              <w:ind w:left="333" w:hanging="270"/>
              <w:rPr>
                <w:color w:val="000000" w:themeColor="text1"/>
                <w:sz w:val="21"/>
                <w:szCs w:val="21"/>
              </w:rPr>
            </w:pPr>
            <w:r w:rsidRPr="009E5AF5">
              <w:rPr>
                <w:color w:val="000000" w:themeColor="text1"/>
                <w:sz w:val="21"/>
                <w:szCs w:val="21"/>
              </w:rPr>
              <w:t>“</w:t>
            </w:r>
            <w:hyperlink r:id="rId38" w:history="1">
              <w:r w:rsidRPr="009E5AF5">
                <w:rPr>
                  <w:rStyle w:val="Hyperlink"/>
                  <w:sz w:val="21"/>
                  <w:szCs w:val="21"/>
                </w:rPr>
                <w:t>Providence</w:t>
              </w:r>
            </w:hyperlink>
            <w:r w:rsidRPr="009E5AF5">
              <w:rPr>
                <w:color w:val="000000" w:themeColor="text1"/>
                <w:sz w:val="21"/>
                <w:szCs w:val="21"/>
              </w:rPr>
              <w:t xml:space="preserve">,” Natasha </w:t>
            </w:r>
            <w:proofErr w:type="spellStart"/>
            <w:r w:rsidRPr="009E5AF5">
              <w:rPr>
                <w:color w:val="000000" w:themeColor="text1"/>
                <w:sz w:val="21"/>
                <w:szCs w:val="21"/>
              </w:rPr>
              <w:t>Trethewey</w:t>
            </w:r>
            <w:proofErr w:type="spellEnd"/>
          </w:p>
          <w:p w:rsidR="007A0167" w:rsidRPr="009E5AF5" w:rsidRDefault="007A0167" w:rsidP="00436737">
            <w:pPr>
              <w:spacing w:before="120" w:after="0" w:line="240" w:lineRule="auto"/>
              <w:rPr>
                <w:i/>
                <w:color w:val="000000" w:themeColor="text1"/>
                <w:sz w:val="21"/>
                <w:szCs w:val="21"/>
                <w:u w:val="single"/>
              </w:rPr>
            </w:pPr>
            <w:r w:rsidRPr="009E5AF5">
              <w:rPr>
                <w:i/>
                <w:color w:val="000000" w:themeColor="text1"/>
                <w:sz w:val="21"/>
                <w:szCs w:val="21"/>
                <w:u w:val="single"/>
              </w:rPr>
              <w:t>Informational Texts</w:t>
            </w:r>
          </w:p>
          <w:p w:rsidR="007A0167" w:rsidRPr="009E5AF5" w:rsidRDefault="007A0167" w:rsidP="00436737">
            <w:pPr>
              <w:pStyle w:val="ListParagraph"/>
              <w:numPr>
                <w:ilvl w:val="0"/>
                <w:numId w:val="2"/>
              </w:numPr>
              <w:spacing w:after="0" w:line="240" w:lineRule="auto"/>
              <w:ind w:left="360" w:hanging="270"/>
              <w:rPr>
                <w:color w:val="000000" w:themeColor="text1"/>
                <w:sz w:val="21"/>
                <w:szCs w:val="21"/>
              </w:rPr>
            </w:pPr>
            <w:r w:rsidRPr="009E5AF5">
              <w:rPr>
                <w:i/>
                <w:color w:val="000000" w:themeColor="text1"/>
                <w:sz w:val="21"/>
                <w:szCs w:val="21"/>
              </w:rPr>
              <w:t>Letters from Katrina: Stories of Hope and Inspiration</w:t>
            </w:r>
            <w:r w:rsidRPr="009E5AF5">
              <w:rPr>
                <w:color w:val="000000" w:themeColor="text1"/>
                <w:sz w:val="21"/>
                <w:szCs w:val="21"/>
              </w:rPr>
              <w:t xml:space="preserve">, Mark Hogg and Kim </w:t>
            </w:r>
            <w:proofErr w:type="spellStart"/>
            <w:r w:rsidRPr="009E5AF5">
              <w:rPr>
                <w:color w:val="000000" w:themeColor="text1"/>
                <w:sz w:val="21"/>
                <w:szCs w:val="21"/>
              </w:rPr>
              <w:t>Lemaire</w:t>
            </w:r>
            <w:proofErr w:type="spellEnd"/>
          </w:p>
          <w:p w:rsidR="007A0167" w:rsidRPr="009E5AF5" w:rsidRDefault="007A0167" w:rsidP="00436737">
            <w:pPr>
              <w:pStyle w:val="ListParagraph"/>
              <w:numPr>
                <w:ilvl w:val="0"/>
                <w:numId w:val="2"/>
              </w:numPr>
              <w:spacing w:after="0" w:line="240" w:lineRule="auto"/>
              <w:ind w:left="360" w:hanging="270"/>
              <w:rPr>
                <w:color w:val="000000" w:themeColor="text1"/>
                <w:sz w:val="21"/>
                <w:szCs w:val="21"/>
              </w:rPr>
            </w:pPr>
            <w:r w:rsidRPr="009E5AF5">
              <w:rPr>
                <w:i/>
                <w:color w:val="000000" w:themeColor="text1"/>
                <w:sz w:val="21"/>
                <w:szCs w:val="21"/>
              </w:rPr>
              <w:t>Hurricanes!</w:t>
            </w:r>
            <w:r w:rsidRPr="009E5AF5">
              <w:rPr>
                <w:color w:val="000000" w:themeColor="text1"/>
                <w:sz w:val="21"/>
                <w:szCs w:val="21"/>
              </w:rPr>
              <w:t>, Gail Gibbons</w:t>
            </w:r>
          </w:p>
          <w:p w:rsidR="007A0167" w:rsidRPr="009E5AF5" w:rsidRDefault="007A0167" w:rsidP="00436737">
            <w:pPr>
              <w:pStyle w:val="ListParagraph"/>
              <w:numPr>
                <w:ilvl w:val="0"/>
                <w:numId w:val="2"/>
              </w:numPr>
              <w:spacing w:after="0" w:line="240" w:lineRule="auto"/>
              <w:ind w:left="360" w:hanging="270"/>
              <w:rPr>
                <w:color w:val="000000" w:themeColor="text1"/>
                <w:sz w:val="21"/>
                <w:szCs w:val="21"/>
              </w:rPr>
            </w:pPr>
            <w:r w:rsidRPr="009E5AF5">
              <w:rPr>
                <w:color w:val="000000" w:themeColor="text1"/>
                <w:sz w:val="21"/>
                <w:szCs w:val="21"/>
              </w:rPr>
              <w:t>“</w:t>
            </w:r>
            <w:hyperlink r:id="rId39" w:history="1">
              <w:r w:rsidRPr="009E5AF5">
                <w:rPr>
                  <w:rStyle w:val="Hyperlink"/>
                  <w:color w:val="000000" w:themeColor="text1"/>
                  <w:sz w:val="21"/>
                  <w:szCs w:val="21"/>
                </w:rPr>
                <w:t>Hurricane Myths: Fact or Fiction</w:t>
              </w:r>
            </w:hyperlink>
            <w:r w:rsidRPr="009E5AF5">
              <w:rPr>
                <w:color w:val="000000" w:themeColor="text1"/>
                <w:sz w:val="21"/>
                <w:szCs w:val="21"/>
              </w:rPr>
              <w:t>” (</w:t>
            </w:r>
            <w:r w:rsidRPr="009E5AF5">
              <w:rPr>
                <w:i/>
                <w:color w:val="000000" w:themeColor="text1"/>
                <w:sz w:val="21"/>
                <w:szCs w:val="21"/>
              </w:rPr>
              <w:t>Fox News Insider</w:t>
            </w:r>
            <w:r w:rsidRPr="009E5AF5">
              <w:rPr>
                <w:color w:val="000000" w:themeColor="text1"/>
                <w:sz w:val="21"/>
                <w:szCs w:val="21"/>
              </w:rPr>
              <w:t xml:space="preserve">) </w:t>
            </w:r>
          </w:p>
          <w:p w:rsidR="007A0167" w:rsidRPr="009E5AF5" w:rsidRDefault="007A0167" w:rsidP="00436737">
            <w:pPr>
              <w:pStyle w:val="ListParagraph"/>
              <w:numPr>
                <w:ilvl w:val="0"/>
                <w:numId w:val="2"/>
              </w:numPr>
              <w:spacing w:after="0" w:line="240" w:lineRule="auto"/>
              <w:ind w:left="360" w:hanging="270"/>
              <w:rPr>
                <w:color w:val="000000" w:themeColor="text1"/>
                <w:sz w:val="21"/>
                <w:szCs w:val="21"/>
              </w:rPr>
            </w:pPr>
            <w:r w:rsidRPr="009E5AF5">
              <w:rPr>
                <w:color w:val="000000" w:themeColor="text1"/>
                <w:sz w:val="21"/>
                <w:szCs w:val="21"/>
              </w:rPr>
              <w:t xml:space="preserve">Oral Histories from Louisiana Hurricanes: </w:t>
            </w:r>
            <w:hyperlink r:id="rId40" w:history="1">
              <w:r w:rsidRPr="009E5AF5">
                <w:rPr>
                  <w:rStyle w:val="Hyperlink"/>
                  <w:color w:val="000000" w:themeColor="text1"/>
                  <w:sz w:val="21"/>
                  <w:szCs w:val="21"/>
                </w:rPr>
                <w:t>Audrey</w:t>
              </w:r>
            </w:hyperlink>
            <w:r w:rsidRPr="009E5AF5">
              <w:rPr>
                <w:color w:val="000000" w:themeColor="text1"/>
                <w:sz w:val="21"/>
                <w:szCs w:val="21"/>
              </w:rPr>
              <w:t xml:space="preserve">, </w:t>
            </w:r>
            <w:hyperlink r:id="rId41" w:history="1">
              <w:r w:rsidRPr="009E5AF5">
                <w:rPr>
                  <w:rStyle w:val="Hyperlink"/>
                  <w:color w:val="000000" w:themeColor="text1"/>
                  <w:sz w:val="21"/>
                  <w:szCs w:val="21"/>
                </w:rPr>
                <w:t>Katrina 1</w:t>
              </w:r>
            </w:hyperlink>
            <w:r w:rsidRPr="009E5AF5">
              <w:rPr>
                <w:color w:val="000000" w:themeColor="text1"/>
                <w:sz w:val="21"/>
                <w:szCs w:val="21"/>
              </w:rPr>
              <w:t xml:space="preserve">, </w:t>
            </w:r>
            <w:hyperlink r:id="rId42" w:history="1">
              <w:r w:rsidRPr="009E5AF5">
                <w:rPr>
                  <w:rStyle w:val="Hyperlink"/>
                  <w:sz w:val="21"/>
                  <w:szCs w:val="21"/>
                </w:rPr>
                <w:t>Katrina 2</w:t>
              </w:r>
            </w:hyperlink>
            <w:r w:rsidRPr="009E5AF5">
              <w:rPr>
                <w:color w:val="000000" w:themeColor="text1"/>
                <w:sz w:val="21"/>
                <w:szCs w:val="21"/>
              </w:rPr>
              <w:t xml:space="preserve">, </w:t>
            </w:r>
            <w:hyperlink r:id="rId43" w:history="1">
              <w:r w:rsidRPr="009E5AF5">
                <w:rPr>
                  <w:rStyle w:val="Hyperlink"/>
                  <w:sz w:val="21"/>
                  <w:szCs w:val="21"/>
                </w:rPr>
                <w:t>Katrina 3</w:t>
              </w:r>
            </w:hyperlink>
            <w:r w:rsidRPr="009E5AF5">
              <w:rPr>
                <w:color w:val="000000" w:themeColor="text1"/>
                <w:sz w:val="21"/>
                <w:szCs w:val="21"/>
              </w:rPr>
              <w:t xml:space="preserve">, </w:t>
            </w:r>
            <w:hyperlink r:id="rId44" w:history="1">
              <w:r w:rsidRPr="009E5AF5">
                <w:rPr>
                  <w:rStyle w:val="Hyperlink"/>
                  <w:sz w:val="21"/>
                  <w:szCs w:val="21"/>
                </w:rPr>
                <w:t>Katrina and Rita</w:t>
              </w:r>
            </w:hyperlink>
          </w:p>
          <w:p w:rsidR="007A0167" w:rsidRPr="009E5AF5" w:rsidRDefault="007A0167" w:rsidP="00436737">
            <w:pPr>
              <w:pStyle w:val="ListParagraph"/>
              <w:numPr>
                <w:ilvl w:val="0"/>
                <w:numId w:val="2"/>
              </w:numPr>
              <w:spacing w:after="0" w:line="240" w:lineRule="auto"/>
              <w:ind w:left="360" w:hanging="270"/>
              <w:rPr>
                <w:color w:val="000000" w:themeColor="text1"/>
                <w:sz w:val="21"/>
                <w:szCs w:val="21"/>
              </w:rPr>
            </w:pPr>
            <w:r w:rsidRPr="009E5AF5">
              <w:rPr>
                <w:color w:val="000000" w:themeColor="text1"/>
                <w:sz w:val="21"/>
                <w:szCs w:val="21"/>
              </w:rPr>
              <w:t>“</w:t>
            </w:r>
            <w:hyperlink r:id="rId45" w:history="1">
              <w:r w:rsidRPr="009E5AF5">
                <w:rPr>
                  <w:rStyle w:val="Hyperlink"/>
                  <w:color w:val="000000" w:themeColor="text1"/>
                  <w:sz w:val="21"/>
                  <w:szCs w:val="21"/>
                </w:rPr>
                <w:t>1965: Hurricane Betsy Smashes Ashore Near New Orleans</w:t>
              </w:r>
            </w:hyperlink>
            <w:r w:rsidRPr="009E5AF5">
              <w:rPr>
                <w:color w:val="000000" w:themeColor="text1"/>
                <w:sz w:val="21"/>
                <w:szCs w:val="21"/>
              </w:rPr>
              <w:t>” (</w:t>
            </w:r>
            <w:r w:rsidRPr="009E5AF5">
              <w:rPr>
                <w:i/>
                <w:color w:val="000000" w:themeColor="text1"/>
                <w:sz w:val="21"/>
                <w:szCs w:val="21"/>
              </w:rPr>
              <w:t>NOLA.com</w:t>
            </w:r>
            <w:r w:rsidRPr="009E5AF5">
              <w:rPr>
                <w:color w:val="000000" w:themeColor="text1"/>
                <w:sz w:val="21"/>
                <w:szCs w:val="21"/>
              </w:rPr>
              <w:t>)</w:t>
            </w:r>
          </w:p>
          <w:p w:rsidR="007A0167" w:rsidRPr="009E5AF5" w:rsidRDefault="007A0167" w:rsidP="00436737">
            <w:pPr>
              <w:pStyle w:val="ListParagraph"/>
              <w:numPr>
                <w:ilvl w:val="0"/>
                <w:numId w:val="2"/>
              </w:numPr>
              <w:spacing w:after="0" w:line="240" w:lineRule="auto"/>
              <w:ind w:left="333" w:hanging="270"/>
              <w:rPr>
                <w:color w:val="000000" w:themeColor="text1"/>
                <w:sz w:val="21"/>
                <w:szCs w:val="21"/>
              </w:rPr>
            </w:pPr>
            <w:r w:rsidRPr="009E5AF5">
              <w:rPr>
                <w:color w:val="000000" w:themeColor="text1"/>
                <w:sz w:val="21"/>
                <w:szCs w:val="21"/>
              </w:rPr>
              <w:t>“</w:t>
            </w:r>
            <w:hyperlink r:id="rId46" w:history="1">
              <w:r w:rsidRPr="009E5AF5">
                <w:rPr>
                  <w:rStyle w:val="Hyperlink"/>
                  <w:color w:val="000000" w:themeColor="text1"/>
                  <w:sz w:val="21"/>
                  <w:szCs w:val="21"/>
                </w:rPr>
                <w:t>Weather-ology: The Hurricane’s Hundred Horrible Hands</w:t>
              </w:r>
            </w:hyperlink>
            <w:r w:rsidRPr="009E5AF5">
              <w:rPr>
                <w:color w:val="000000" w:themeColor="text1"/>
                <w:sz w:val="21"/>
                <w:szCs w:val="21"/>
              </w:rPr>
              <w:t>,” Jamie McLeod</w:t>
            </w:r>
          </w:p>
          <w:p w:rsidR="007A0167" w:rsidRPr="009E5AF5" w:rsidRDefault="007A0167" w:rsidP="00436737">
            <w:pPr>
              <w:spacing w:before="120" w:after="0" w:line="240" w:lineRule="auto"/>
              <w:rPr>
                <w:i/>
                <w:color w:val="000000" w:themeColor="text1"/>
                <w:sz w:val="21"/>
                <w:szCs w:val="21"/>
                <w:u w:val="single"/>
              </w:rPr>
            </w:pPr>
            <w:proofErr w:type="spellStart"/>
            <w:r w:rsidRPr="009E5AF5">
              <w:rPr>
                <w:i/>
                <w:color w:val="000000" w:themeColor="text1"/>
                <w:sz w:val="21"/>
                <w:szCs w:val="21"/>
                <w:u w:val="single"/>
              </w:rPr>
              <w:t>Nonprint</w:t>
            </w:r>
            <w:proofErr w:type="spellEnd"/>
            <w:r w:rsidRPr="009E5AF5">
              <w:rPr>
                <w:i/>
                <w:color w:val="000000" w:themeColor="text1"/>
                <w:sz w:val="21"/>
                <w:szCs w:val="21"/>
                <w:u w:val="single"/>
              </w:rPr>
              <w:t xml:space="preserve"> Texts</w:t>
            </w:r>
            <w:r w:rsidRPr="009E5AF5">
              <w:rPr>
                <w:i/>
                <w:color w:val="000000" w:themeColor="text1"/>
                <w:sz w:val="21"/>
                <w:szCs w:val="21"/>
              </w:rPr>
              <w:t xml:space="preserve"> (e.g., Media, Website, Video, Film, Music, Art, Graphics</w:t>
            </w:r>
          </w:p>
          <w:p w:rsidR="007A0167" w:rsidRPr="009E5AF5" w:rsidRDefault="007A0167" w:rsidP="00436737">
            <w:pPr>
              <w:pStyle w:val="ListParagraph"/>
              <w:numPr>
                <w:ilvl w:val="0"/>
                <w:numId w:val="2"/>
              </w:numPr>
              <w:spacing w:after="0" w:line="240" w:lineRule="auto"/>
              <w:ind w:left="360" w:hanging="270"/>
              <w:rPr>
                <w:color w:val="000000" w:themeColor="text1"/>
                <w:sz w:val="21"/>
                <w:szCs w:val="21"/>
              </w:rPr>
            </w:pPr>
            <w:r w:rsidRPr="009E5AF5">
              <w:rPr>
                <w:i/>
                <w:color w:val="000000" w:themeColor="text1"/>
                <w:sz w:val="21"/>
                <w:szCs w:val="21"/>
              </w:rPr>
              <w:t>A Tale of God’s Will: A Requiem for Katrina</w:t>
            </w:r>
            <w:r w:rsidRPr="009E5AF5">
              <w:rPr>
                <w:color w:val="000000" w:themeColor="text1"/>
                <w:sz w:val="21"/>
                <w:szCs w:val="21"/>
              </w:rPr>
              <w:t>, Blanchard (Music)</w:t>
            </w:r>
          </w:p>
          <w:p w:rsidR="007A0167" w:rsidRPr="009E5AF5" w:rsidRDefault="007A0167" w:rsidP="00363DFE">
            <w:pPr>
              <w:pStyle w:val="ListParagraph"/>
              <w:numPr>
                <w:ilvl w:val="0"/>
                <w:numId w:val="2"/>
              </w:numPr>
              <w:spacing w:after="0" w:line="240" w:lineRule="auto"/>
              <w:ind w:left="360" w:hanging="270"/>
              <w:rPr>
                <w:color w:val="000000" w:themeColor="text1"/>
                <w:sz w:val="21"/>
                <w:szCs w:val="21"/>
              </w:rPr>
            </w:pPr>
            <w:r w:rsidRPr="009E5AF5">
              <w:rPr>
                <w:i/>
                <w:color w:val="000000" w:themeColor="text1"/>
                <w:sz w:val="21"/>
                <w:szCs w:val="21"/>
              </w:rPr>
              <w:t>Katrina Through the Eyes of Children:</w:t>
            </w:r>
            <w:r w:rsidRPr="009E5AF5">
              <w:rPr>
                <w:color w:val="000000" w:themeColor="text1"/>
                <w:sz w:val="21"/>
                <w:szCs w:val="21"/>
              </w:rPr>
              <w:t xml:space="preserve"> </w:t>
            </w:r>
            <w:hyperlink r:id="rId47" w:history="1">
              <w:r w:rsidRPr="009E5AF5">
                <w:rPr>
                  <w:rStyle w:val="Hyperlink"/>
                  <w:sz w:val="21"/>
                  <w:szCs w:val="21"/>
                </w:rPr>
                <w:t>Art/Photo Gallery</w:t>
              </w:r>
            </w:hyperlink>
          </w:p>
        </w:tc>
        <w:tc>
          <w:tcPr>
            <w:tcW w:w="3420" w:type="dxa"/>
            <w:vMerge w:val="restart"/>
          </w:tcPr>
          <w:p w:rsidR="007A0167" w:rsidRPr="009E5AF5" w:rsidRDefault="007A0167" w:rsidP="00054D2D">
            <w:pPr>
              <w:spacing w:after="0" w:line="240" w:lineRule="auto"/>
              <w:rPr>
                <w:b/>
                <w:color w:val="000000" w:themeColor="text1"/>
                <w:sz w:val="21"/>
                <w:szCs w:val="21"/>
              </w:rPr>
            </w:pPr>
            <w:r>
              <w:rPr>
                <w:b/>
                <w:color w:val="000000" w:themeColor="text1"/>
                <w:sz w:val="21"/>
                <w:szCs w:val="21"/>
              </w:rPr>
              <w:t>Unit Focus</w:t>
            </w:r>
          </w:p>
          <w:p w:rsidR="007A0167" w:rsidRPr="009E5AF5" w:rsidRDefault="007A0167" w:rsidP="00054D2D">
            <w:pPr>
              <w:spacing w:after="0" w:line="240" w:lineRule="auto"/>
              <w:rPr>
                <w:color w:val="000000" w:themeColor="text1"/>
                <w:sz w:val="21"/>
                <w:szCs w:val="21"/>
              </w:rPr>
            </w:pPr>
            <w:r w:rsidRPr="009E5AF5">
              <w:rPr>
                <w:color w:val="000000" w:themeColor="text1"/>
                <w:sz w:val="21"/>
                <w:szCs w:val="21"/>
              </w:rPr>
              <w:t>Students will learn about oral history and its role in Louisiana, how those oral histories reflect the culture of Louisiana, and give insight into historical events. This set builds on storytelling as a way to transmit knowledge. Students will learn that history involves the sharing of memories and the value and difference of firsthand and secondhand accounts. Students will also discover the environmental and social impacts of weather. This can connect to social studies and science.</w:t>
            </w:r>
          </w:p>
        </w:tc>
        <w:tc>
          <w:tcPr>
            <w:tcW w:w="3060" w:type="dxa"/>
            <w:shd w:val="clear" w:color="auto" w:fill="D9D9D9" w:themeFill="background1" w:themeFillShade="D9"/>
          </w:tcPr>
          <w:p w:rsidR="007A0167" w:rsidRPr="00783B6C" w:rsidRDefault="007A0167" w:rsidP="00A258EF">
            <w:pPr>
              <w:spacing w:after="0" w:line="240" w:lineRule="auto"/>
              <w:rPr>
                <w:b/>
                <w:color w:val="000000" w:themeColor="text1"/>
              </w:rPr>
            </w:pPr>
            <w:r>
              <w:rPr>
                <w:b/>
                <w:sz w:val="21"/>
                <w:szCs w:val="21"/>
              </w:rPr>
              <w:t>Possible</w:t>
            </w:r>
            <w:r w:rsidRPr="00A9104F">
              <w:rPr>
                <w:rStyle w:val="FootnoteReference"/>
                <w:b/>
                <w:sz w:val="23"/>
                <w:szCs w:val="23"/>
              </w:rPr>
              <w:footnoteReference w:id="9"/>
            </w:r>
            <w:r>
              <w:rPr>
                <w:b/>
                <w:sz w:val="21"/>
                <w:szCs w:val="21"/>
              </w:rPr>
              <w:t xml:space="preserve"> </w:t>
            </w:r>
            <w:hyperlink r:id="rId48" w:history="1">
              <w:r w:rsidRPr="00A9104F">
                <w:rPr>
                  <w:rStyle w:val="Hyperlink"/>
                  <w:b/>
                  <w:sz w:val="21"/>
                  <w:szCs w:val="21"/>
                </w:rPr>
                <w:t>Common Core State Standards</w:t>
              </w:r>
            </w:hyperlink>
          </w:p>
        </w:tc>
      </w:tr>
      <w:tr w:rsidR="009A172C" w:rsidRPr="009E5AF5" w:rsidTr="001F6751">
        <w:trPr>
          <w:trHeight w:val="735"/>
        </w:trPr>
        <w:tc>
          <w:tcPr>
            <w:tcW w:w="1080" w:type="dxa"/>
            <w:vMerge/>
            <w:shd w:val="clear" w:color="auto" w:fill="D9D9D9" w:themeFill="background1" w:themeFillShade="D9"/>
          </w:tcPr>
          <w:p w:rsidR="009A172C" w:rsidRPr="009E5AF5" w:rsidRDefault="009A172C" w:rsidP="00054D2D">
            <w:pPr>
              <w:spacing w:after="0" w:line="240" w:lineRule="auto"/>
              <w:rPr>
                <w:b/>
                <w:sz w:val="21"/>
                <w:szCs w:val="21"/>
              </w:rPr>
            </w:pPr>
          </w:p>
        </w:tc>
        <w:tc>
          <w:tcPr>
            <w:tcW w:w="2160" w:type="dxa"/>
            <w:vMerge/>
          </w:tcPr>
          <w:p w:rsidR="009A172C" w:rsidRPr="009E5AF5" w:rsidRDefault="009A172C" w:rsidP="00054D2D">
            <w:pPr>
              <w:spacing w:after="0" w:line="240" w:lineRule="auto"/>
              <w:rPr>
                <w:b/>
                <w:color w:val="000000" w:themeColor="text1"/>
                <w:sz w:val="21"/>
                <w:szCs w:val="21"/>
              </w:rPr>
            </w:pPr>
          </w:p>
        </w:tc>
        <w:tc>
          <w:tcPr>
            <w:tcW w:w="4770" w:type="dxa"/>
            <w:vMerge/>
          </w:tcPr>
          <w:p w:rsidR="009A172C" w:rsidRPr="009E5AF5" w:rsidRDefault="009A172C" w:rsidP="00436737">
            <w:pPr>
              <w:spacing w:after="120" w:line="240" w:lineRule="auto"/>
              <w:rPr>
                <w:b/>
                <w:color w:val="000000" w:themeColor="text1"/>
                <w:sz w:val="21"/>
                <w:szCs w:val="21"/>
              </w:rPr>
            </w:pPr>
          </w:p>
        </w:tc>
        <w:tc>
          <w:tcPr>
            <w:tcW w:w="3420" w:type="dxa"/>
            <w:vMerge/>
          </w:tcPr>
          <w:p w:rsidR="009A172C" w:rsidRPr="009E5AF5" w:rsidRDefault="009A172C" w:rsidP="00054D2D">
            <w:pPr>
              <w:spacing w:after="0" w:line="240" w:lineRule="auto"/>
              <w:rPr>
                <w:b/>
                <w:color w:val="000000" w:themeColor="text1"/>
                <w:sz w:val="21"/>
                <w:szCs w:val="21"/>
              </w:rPr>
            </w:pPr>
          </w:p>
        </w:tc>
        <w:tc>
          <w:tcPr>
            <w:tcW w:w="3060" w:type="dxa"/>
          </w:tcPr>
          <w:p w:rsidR="009A172C" w:rsidRPr="009E5AF5" w:rsidRDefault="00AA6B6D" w:rsidP="00054D2D">
            <w:pPr>
              <w:spacing w:after="0" w:line="240" w:lineRule="auto"/>
              <w:rPr>
                <w:b/>
                <w:color w:val="000000" w:themeColor="text1"/>
                <w:sz w:val="21"/>
                <w:szCs w:val="21"/>
              </w:rPr>
            </w:pPr>
            <w:r w:rsidRPr="009E5AF5">
              <w:rPr>
                <w:b/>
                <w:color w:val="000000" w:themeColor="text1"/>
                <w:sz w:val="21"/>
                <w:szCs w:val="21"/>
              </w:rPr>
              <w:t>Reading</w:t>
            </w:r>
          </w:p>
          <w:p w:rsidR="009A172C" w:rsidRPr="009E5AF5" w:rsidRDefault="009A172C" w:rsidP="00054D2D">
            <w:pPr>
              <w:spacing w:after="0" w:line="240" w:lineRule="auto"/>
              <w:rPr>
                <w:color w:val="000000" w:themeColor="text1"/>
                <w:sz w:val="21"/>
                <w:szCs w:val="21"/>
              </w:rPr>
            </w:pPr>
            <w:r w:rsidRPr="009E5AF5">
              <w:rPr>
                <w:color w:val="000000" w:themeColor="text1"/>
                <w:sz w:val="21"/>
                <w:szCs w:val="21"/>
              </w:rPr>
              <w:t>RL.4.1, RL.4.2, RL.4.3</w:t>
            </w:r>
            <w:r w:rsidR="00054D2D" w:rsidRPr="009E5AF5">
              <w:rPr>
                <w:color w:val="000000" w:themeColor="text1"/>
                <w:sz w:val="21"/>
                <w:szCs w:val="21"/>
              </w:rPr>
              <w:t>, RL.4.4, RL.4.5, RL.4.6</w:t>
            </w:r>
          </w:p>
          <w:p w:rsidR="009A172C" w:rsidRPr="009E5AF5" w:rsidRDefault="009A172C" w:rsidP="00054D2D">
            <w:pPr>
              <w:spacing w:before="120" w:after="0" w:line="240" w:lineRule="auto"/>
              <w:rPr>
                <w:b/>
                <w:color w:val="000000" w:themeColor="text1"/>
                <w:sz w:val="21"/>
                <w:szCs w:val="21"/>
              </w:rPr>
            </w:pPr>
            <w:r w:rsidRPr="009E5AF5">
              <w:rPr>
                <w:color w:val="000000" w:themeColor="text1"/>
                <w:sz w:val="21"/>
                <w:szCs w:val="21"/>
              </w:rPr>
              <w:t>RI.4.1, RI.4.2, RI.4.3, RI.4.4, RI.4.5, RI.4.6, RI.4.7, RI.4.8, RI.4.9, RI.4.10</w:t>
            </w:r>
          </w:p>
        </w:tc>
      </w:tr>
      <w:tr w:rsidR="009A172C" w:rsidRPr="009E5AF5" w:rsidTr="001F6751">
        <w:trPr>
          <w:trHeight w:val="575"/>
        </w:trPr>
        <w:tc>
          <w:tcPr>
            <w:tcW w:w="1080" w:type="dxa"/>
            <w:vMerge/>
            <w:shd w:val="clear" w:color="auto" w:fill="D9D9D9" w:themeFill="background1" w:themeFillShade="D9"/>
          </w:tcPr>
          <w:p w:rsidR="009A172C" w:rsidRPr="009E5AF5" w:rsidRDefault="009A172C" w:rsidP="00054D2D">
            <w:pPr>
              <w:spacing w:after="0" w:line="240" w:lineRule="auto"/>
              <w:rPr>
                <w:b/>
                <w:sz w:val="21"/>
                <w:szCs w:val="21"/>
              </w:rPr>
            </w:pPr>
          </w:p>
        </w:tc>
        <w:tc>
          <w:tcPr>
            <w:tcW w:w="2160" w:type="dxa"/>
            <w:vMerge w:val="restart"/>
          </w:tcPr>
          <w:p w:rsidR="009A172C" w:rsidRPr="009E5AF5" w:rsidRDefault="009A172C" w:rsidP="00054D2D">
            <w:pPr>
              <w:spacing w:after="0" w:line="240" w:lineRule="auto"/>
              <w:rPr>
                <w:b/>
                <w:color w:val="000000" w:themeColor="text1"/>
                <w:sz w:val="21"/>
                <w:szCs w:val="21"/>
              </w:rPr>
            </w:pPr>
            <w:r w:rsidRPr="009E5AF5">
              <w:rPr>
                <w:b/>
                <w:color w:val="000000" w:themeColor="text1"/>
                <w:sz w:val="21"/>
                <w:szCs w:val="21"/>
              </w:rPr>
              <w:t>Text Complexity Rationale</w:t>
            </w:r>
          </w:p>
          <w:p w:rsidR="009A172C" w:rsidRPr="009E5AF5" w:rsidRDefault="009A172C" w:rsidP="009E3723">
            <w:pPr>
              <w:spacing w:after="0" w:line="240" w:lineRule="auto"/>
              <w:rPr>
                <w:b/>
                <w:color w:val="000000" w:themeColor="text1"/>
                <w:sz w:val="21"/>
                <w:szCs w:val="21"/>
              </w:rPr>
            </w:pPr>
            <w:r w:rsidRPr="009E5AF5">
              <w:rPr>
                <w:rFonts w:cs="Segoe UI"/>
                <w:color w:val="000000" w:themeColor="text1"/>
                <w:sz w:val="21"/>
                <w:szCs w:val="21"/>
              </w:rPr>
              <w:t xml:space="preserve">The anchor text is an exemplar from Appendix B of the CCSS. The related texts range in complexity—some fall within the </w:t>
            </w:r>
            <w:r w:rsidR="009E3723" w:rsidRPr="009E5AF5">
              <w:rPr>
                <w:rFonts w:cs="Segoe UI"/>
                <w:color w:val="000000" w:themeColor="text1"/>
                <w:sz w:val="21"/>
                <w:szCs w:val="21"/>
              </w:rPr>
              <w:t>4-5 grade band</w:t>
            </w:r>
            <w:r w:rsidRPr="009E5AF5">
              <w:rPr>
                <w:rFonts w:cs="Segoe UI"/>
                <w:color w:val="000000" w:themeColor="text1"/>
                <w:sz w:val="21"/>
                <w:szCs w:val="21"/>
              </w:rPr>
              <w:t>, while others will challenge students (</w:t>
            </w:r>
            <w:proofErr w:type="spellStart"/>
            <w:r w:rsidRPr="009E5AF5">
              <w:rPr>
                <w:rFonts w:cs="Segoe UI"/>
                <w:color w:val="000000" w:themeColor="text1"/>
                <w:sz w:val="21"/>
                <w:szCs w:val="21"/>
              </w:rPr>
              <w:t>i.e</w:t>
            </w:r>
            <w:proofErr w:type="spellEnd"/>
            <w:r w:rsidRPr="009E5AF5">
              <w:rPr>
                <w:rFonts w:cs="Segoe UI"/>
                <w:color w:val="000000" w:themeColor="text1"/>
                <w:sz w:val="21"/>
                <w:szCs w:val="21"/>
              </w:rPr>
              <w:t>, the oral histories), and will require some scaffolding for students, including reading the texts aloud.</w:t>
            </w:r>
          </w:p>
        </w:tc>
        <w:tc>
          <w:tcPr>
            <w:tcW w:w="4770" w:type="dxa"/>
            <w:vMerge/>
          </w:tcPr>
          <w:p w:rsidR="009A172C" w:rsidRPr="009E5AF5" w:rsidRDefault="009A172C" w:rsidP="00436737">
            <w:pPr>
              <w:spacing w:after="120" w:line="240" w:lineRule="auto"/>
              <w:contextualSpacing/>
              <w:rPr>
                <w:b/>
                <w:color w:val="000000" w:themeColor="text1"/>
                <w:sz w:val="21"/>
                <w:szCs w:val="21"/>
              </w:rPr>
            </w:pPr>
          </w:p>
        </w:tc>
        <w:tc>
          <w:tcPr>
            <w:tcW w:w="3420" w:type="dxa"/>
            <w:vMerge/>
          </w:tcPr>
          <w:p w:rsidR="009A172C" w:rsidRPr="009E5AF5" w:rsidRDefault="009A172C" w:rsidP="00054D2D">
            <w:pPr>
              <w:spacing w:after="0" w:line="240" w:lineRule="auto"/>
              <w:rPr>
                <w:b/>
                <w:color w:val="000000" w:themeColor="text1"/>
                <w:sz w:val="21"/>
                <w:szCs w:val="21"/>
              </w:rPr>
            </w:pPr>
          </w:p>
        </w:tc>
        <w:tc>
          <w:tcPr>
            <w:tcW w:w="3060" w:type="dxa"/>
          </w:tcPr>
          <w:p w:rsidR="009A172C" w:rsidRPr="009E5AF5" w:rsidRDefault="009A172C" w:rsidP="00054D2D">
            <w:pPr>
              <w:spacing w:after="0" w:line="240" w:lineRule="auto"/>
              <w:rPr>
                <w:b/>
                <w:color w:val="000000" w:themeColor="text1"/>
                <w:sz w:val="21"/>
                <w:szCs w:val="21"/>
              </w:rPr>
            </w:pPr>
            <w:r w:rsidRPr="009E5AF5">
              <w:rPr>
                <w:b/>
                <w:color w:val="000000" w:themeColor="text1"/>
                <w:sz w:val="21"/>
                <w:szCs w:val="21"/>
              </w:rPr>
              <w:t xml:space="preserve">Reading Standards: Foundational Skills </w:t>
            </w:r>
            <w:r w:rsidRPr="001D5813">
              <w:rPr>
                <w:rStyle w:val="FootnoteReference"/>
                <w:b/>
                <w:color w:val="000000" w:themeColor="text1"/>
                <w:sz w:val="24"/>
                <w:szCs w:val="24"/>
              </w:rPr>
              <w:footnoteReference w:id="10"/>
            </w:r>
          </w:p>
          <w:p w:rsidR="009A172C" w:rsidRPr="009E5AF5" w:rsidRDefault="009A172C" w:rsidP="00054D2D">
            <w:pPr>
              <w:spacing w:after="0" w:line="240" w:lineRule="auto"/>
              <w:rPr>
                <w:b/>
                <w:color w:val="000000" w:themeColor="text1"/>
                <w:sz w:val="21"/>
                <w:szCs w:val="21"/>
              </w:rPr>
            </w:pPr>
            <w:r w:rsidRPr="009E5AF5">
              <w:rPr>
                <w:color w:val="000000" w:themeColor="text1"/>
                <w:sz w:val="21"/>
                <w:szCs w:val="21"/>
              </w:rPr>
              <w:t>RF.4.3a, RF.4.4a-c</w:t>
            </w:r>
          </w:p>
        </w:tc>
      </w:tr>
      <w:tr w:rsidR="009A172C" w:rsidRPr="009E5AF5" w:rsidTr="001F6751">
        <w:trPr>
          <w:trHeight w:val="638"/>
        </w:trPr>
        <w:tc>
          <w:tcPr>
            <w:tcW w:w="1080" w:type="dxa"/>
            <w:vMerge/>
            <w:shd w:val="clear" w:color="auto" w:fill="D9D9D9" w:themeFill="background1" w:themeFillShade="D9"/>
          </w:tcPr>
          <w:p w:rsidR="009A172C" w:rsidRPr="009E5AF5" w:rsidRDefault="009A172C" w:rsidP="00054D2D">
            <w:pPr>
              <w:spacing w:after="0" w:line="240" w:lineRule="auto"/>
              <w:rPr>
                <w:b/>
                <w:sz w:val="21"/>
                <w:szCs w:val="21"/>
              </w:rPr>
            </w:pPr>
          </w:p>
        </w:tc>
        <w:tc>
          <w:tcPr>
            <w:tcW w:w="2160" w:type="dxa"/>
            <w:vMerge/>
          </w:tcPr>
          <w:p w:rsidR="009A172C" w:rsidRPr="009E5AF5" w:rsidRDefault="009A172C" w:rsidP="00054D2D">
            <w:pPr>
              <w:spacing w:after="0" w:line="240" w:lineRule="auto"/>
              <w:rPr>
                <w:b/>
                <w:color w:val="000000" w:themeColor="text1"/>
                <w:sz w:val="21"/>
                <w:szCs w:val="21"/>
              </w:rPr>
            </w:pPr>
          </w:p>
        </w:tc>
        <w:tc>
          <w:tcPr>
            <w:tcW w:w="4770" w:type="dxa"/>
            <w:vMerge/>
          </w:tcPr>
          <w:p w:rsidR="009A172C" w:rsidRPr="009E5AF5" w:rsidRDefault="009A172C" w:rsidP="00436737">
            <w:pPr>
              <w:spacing w:after="120" w:line="240" w:lineRule="auto"/>
              <w:contextualSpacing/>
              <w:rPr>
                <w:b/>
                <w:color w:val="000000" w:themeColor="text1"/>
                <w:sz w:val="21"/>
                <w:szCs w:val="21"/>
              </w:rPr>
            </w:pPr>
          </w:p>
        </w:tc>
        <w:tc>
          <w:tcPr>
            <w:tcW w:w="3420" w:type="dxa"/>
            <w:vMerge/>
          </w:tcPr>
          <w:p w:rsidR="009A172C" w:rsidRPr="009E5AF5" w:rsidRDefault="009A172C" w:rsidP="00054D2D">
            <w:pPr>
              <w:spacing w:after="0" w:line="240" w:lineRule="auto"/>
              <w:rPr>
                <w:b/>
                <w:color w:val="000000" w:themeColor="text1"/>
                <w:sz w:val="21"/>
                <w:szCs w:val="21"/>
              </w:rPr>
            </w:pPr>
          </w:p>
        </w:tc>
        <w:tc>
          <w:tcPr>
            <w:tcW w:w="3060" w:type="dxa"/>
          </w:tcPr>
          <w:p w:rsidR="009A172C" w:rsidRPr="009E5AF5" w:rsidRDefault="00AA6B6D" w:rsidP="00054D2D">
            <w:pPr>
              <w:spacing w:after="0" w:line="240" w:lineRule="auto"/>
              <w:rPr>
                <w:b/>
                <w:color w:val="000000" w:themeColor="text1"/>
                <w:sz w:val="21"/>
                <w:szCs w:val="21"/>
              </w:rPr>
            </w:pPr>
            <w:r w:rsidRPr="009E5AF5">
              <w:rPr>
                <w:b/>
                <w:color w:val="000000" w:themeColor="text1"/>
                <w:sz w:val="21"/>
                <w:szCs w:val="21"/>
              </w:rPr>
              <w:t>Writing</w:t>
            </w:r>
          </w:p>
          <w:p w:rsidR="009A172C" w:rsidRPr="009E5AF5" w:rsidRDefault="009A172C" w:rsidP="00054D2D">
            <w:pPr>
              <w:spacing w:after="0" w:line="240" w:lineRule="auto"/>
              <w:rPr>
                <w:b/>
                <w:color w:val="000000" w:themeColor="text1"/>
                <w:sz w:val="21"/>
                <w:szCs w:val="21"/>
              </w:rPr>
            </w:pPr>
            <w:r w:rsidRPr="009E5AF5">
              <w:rPr>
                <w:color w:val="000000" w:themeColor="text1"/>
                <w:sz w:val="21"/>
                <w:szCs w:val="21"/>
              </w:rPr>
              <w:t>W.4.1a-d, W.4.2a-e, W.4.3a-e, W.4.4, W.4.5, W.4.6, W.4.7, W.4.8, W.4.9a-b, W.4.10</w:t>
            </w:r>
          </w:p>
        </w:tc>
      </w:tr>
      <w:tr w:rsidR="009A172C" w:rsidRPr="009E5AF5" w:rsidTr="001F6751">
        <w:trPr>
          <w:trHeight w:val="620"/>
        </w:trPr>
        <w:tc>
          <w:tcPr>
            <w:tcW w:w="1080" w:type="dxa"/>
            <w:vMerge/>
            <w:shd w:val="clear" w:color="auto" w:fill="D9D9D9" w:themeFill="background1" w:themeFillShade="D9"/>
          </w:tcPr>
          <w:p w:rsidR="009A172C" w:rsidRPr="009E5AF5" w:rsidRDefault="009A172C" w:rsidP="00054D2D">
            <w:pPr>
              <w:spacing w:after="0" w:line="240" w:lineRule="auto"/>
              <w:rPr>
                <w:b/>
                <w:color w:val="000000"/>
                <w:sz w:val="21"/>
                <w:szCs w:val="21"/>
              </w:rPr>
            </w:pPr>
          </w:p>
        </w:tc>
        <w:tc>
          <w:tcPr>
            <w:tcW w:w="2160" w:type="dxa"/>
            <w:vMerge/>
          </w:tcPr>
          <w:p w:rsidR="009A172C" w:rsidRPr="009E5AF5" w:rsidRDefault="009A172C" w:rsidP="00054D2D">
            <w:pPr>
              <w:spacing w:after="0" w:line="240" w:lineRule="auto"/>
              <w:rPr>
                <w:b/>
                <w:color w:val="000000" w:themeColor="text1"/>
                <w:sz w:val="21"/>
                <w:szCs w:val="21"/>
              </w:rPr>
            </w:pPr>
          </w:p>
        </w:tc>
        <w:tc>
          <w:tcPr>
            <w:tcW w:w="4770" w:type="dxa"/>
            <w:vMerge/>
          </w:tcPr>
          <w:p w:rsidR="009A172C" w:rsidRPr="009E5AF5" w:rsidRDefault="009A172C" w:rsidP="00436737">
            <w:pPr>
              <w:spacing w:after="0" w:line="240" w:lineRule="auto"/>
              <w:contextualSpacing/>
              <w:rPr>
                <w:b/>
                <w:color w:val="000000" w:themeColor="text1"/>
                <w:sz w:val="21"/>
                <w:szCs w:val="21"/>
              </w:rPr>
            </w:pPr>
          </w:p>
        </w:tc>
        <w:tc>
          <w:tcPr>
            <w:tcW w:w="3420" w:type="dxa"/>
            <w:vMerge w:val="restart"/>
          </w:tcPr>
          <w:p w:rsidR="009A172C" w:rsidRPr="009E5AF5" w:rsidRDefault="009A172C" w:rsidP="00054D2D">
            <w:pPr>
              <w:spacing w:after="0" w:line="240" w:lineRule="auto"/>
              <w:rPr>
                <w:b/>
                <w:color w:val="000000" w:themeColor="text1"/>
                <w:sz w:val="21"/>
                <w:szCs w:val="21"/>
              </w:rPr>
            </w:pPr>
            <w:r w:rsidRPr="009E5AF5">
              <w:rPr>
                <w:b/>
                <w:color w:val="000000" w:themeColor="text1"/>
                <w:sz w:val="21"/>
                <w:szCs w:val="21"/>
              </w:rPr>
              <w:t>Sample Research</w:t>
            </w:r>
          </w:p>
          <w:p w:rsidR="009A172C" w:rsidRPr="009E5AF5" w:rsidRDefault="009A172C" w:rsidP="00054D2D">
            <w:pPr>
              <w:spacing w:after="0" w:line="240" w:lineRule="auto"/>
              <w:rPr>
                <w:color w:val="000000" w:themeColor="text1"/>
                <w:sz w:val="21"/>
                <w:szCs w:val="21"/>
              </w:rPr>
            </w:pPr>
            <w:r w:rsidRPr="009E5AF5">
              <w:rPr>
                <w:color w:val="000000" w:themeColor="text1"/>
                <w:sz w:val="21"/>
                <w:szCs w:val="21"/>
              </w:rPr>
              <w:t>Students select a hurricane that affected the coast of Louisiana and research facts about the events leading up to and the results following landfall. Then have them compare a firsthand account from oral history or interviews with family members with secondhand accounts through newspaper, Internet, or other formats.</w:t>
            </w:r>
          </w:p>
        </w:tc>
        <w:tc>
          <w:tcPr>
            <w:tcW w:w="3060" w:type="dxa"/>
          </w:tcPr>
          <w:p w:rsidR="009A172C" w:rsidRPr="009E5AF5" w:rsidRDefault="00AA6B6D" w:rsidP="00054D2D">
            <w:pPr>
              <w:spacing w:after="0" w:line="240" w:lineRule="auto"/>
              <w:rPr>
                <w:b/>
                <w:color w:val="000000" w:themeColor="text1"/>
                <w:sz w:val="21"/>
                <w:szCs w:val="21"/>
              </w:rPr>
            </w:pPr>
            <w:r w:rsidRPr="009E5AF5">
              <w:rPr>
                <w:b/>
                <w:color w:val="000000" w:themeColor="text1"/>
                <w:sz w:val="21"/>
                <w:szCs w:val="21"/>
              </w:rPr>
              <w:t>Speaking and Listening</w:t>
            </w:r>
          </w:p>
          <w:p w:rsidR="009A172C" w:rsidRPr="009E5AF5" w:rsidRDefault="009A172C" w:rsidP="00054D2D">
            <w:pPr>
              <w:spacing w:after="0" w:line="240" w:lineRule="auto"/>
              <w:rPr>
                <w:b/>
                <w:color w:val="000000" w:themeColor="text1"/>
                <w:sz w:val="21"/>
                <w:szCs w:val="21"/>
              </w:rPr>
            </w:pPr>
            <w:r w:rsidRPr="009E5AF5">
              <w:rPr>
                <w:color w:val="000000" w:themeColor="text1"/>
                <w:sz w:val="21"/>
                <w:szCs w:val="21"/>
              </w:rPr>
              <w:t>SL.4.1a-d, SL.4.2, SL.4.4, SL.4.6</w:t>
            </w:r>
          </w:p>
        </w:tc>
      </w:tr>
      <w:tr w:rsidR="009A172C" w:rsidRPr="009E5AF5" w:rsidTr="001F6751">
        <w:trPr>
          <w:trHeight w:val="773"/>
        </w:trPr>
        <w:tc>
          <w:tcPr>
            <w:tcW w:w="1080" w:type="dxa"/>
            <w:vMerge/>
            <w:shd w:val="clear" w:color="auto" w:fill="D9D9D9" w:themeFill="background1" w:themeFillShade="D9"/>
          </w:tcPr>
          <w:p w:rsidR="009A172C" w:rsidRPr="009E5AF5" w:rsidRDefault="009A172C" w:rsidP="00054D2D">
            <w:pPr>
              <w:spacing w:after="0" w:line="240" w:lineRule="auto"/>
              <w:rPr>
                <w:b/>
                <w:color w:val="000000"/>
                <w:sz w:val="21"/>
                <w:szCs w:val="21"/>
              </w:rPr>
            </w:pPr>
          </w:p>
        </w:tc>
        <w:tc>
          <w:tcPr>
            <w:tcW w:w="2160" w:type="dxa"/>
            <w:vMerge/>
          </w:tcPr>
          <w:p w:rsidR="009A172C" w:rsidRPr="009E5AF5" w:rsidRDefault="009A172C" w:rsidP="00054D2D">
            <w:pPr>
              <w:spacing w:after="0" w:line="240" w:lineRule="auto"/>
              <w:rPr>
                <w:b/>
                <w:color w:val="000000"/>
                <w:sz w:val="21"/>
                <w:szCs w:val="21"/>
              </w:rPr>
            </w:pPr>
          </w:p>
        </w:tc>
        <w:tc>
          <w:tcPr>
            <w:tcW w:w="4770" w:type="dxa"/>
            <w:vMerge/>
          </w:tcPr>
          <w:p w:rsidR="009A172C" w:rsidRPr="009E5AF5" w:rsidRDefault="009A172C" w:rsidP="00436737">
            <w:pPr>
              <w:spacing w:after="0" w:line="240" w:lineRule="auto"/>
              <w:contextualSpacing/>
              <w:rPr>
                <w:b/>
                <w:sz w:val="21"/>
                <w:szCs w:val="21"/>
              </w:rPr>
            </w:pPr>
          </w:p>
        </w:tc>
        <w:tc>
          <w:tcPr>
            <w:tcW w:w="3420" w:type="dxa"/>
            <w:vMerge/>
          </w:tcPr>
          <w:p w:rsidR="009A172C" w:rsidRPr="009E5AF5" w:rsidRDefault="009A172C" w:rsidP="00054D2D">
            <w:pPr>
              <w:spacing w:after="0" w:line="240" w:lineRule="auto"/>
              <w:rPr>
                <w:b/>
                <w:sz w:val="21"/>
                <w:szCs w:val="21"/>
              </w:rPr>
            </w:pPr>
          </w:p>
        </w:tc>
        <w:tc>
          <w:tcPr>
            <w:tcW w:w="3060" w:type="dxa"/>
          </w:tcPr>
          <w:p w:rsidR="009A172C" w:rsidRPr="009E5AF5" w:rsidRDefault="00AA6B6D" w:rsidP="00054D2D">
            <w:pPr>
              <w:spacing w:after="0" w:line="240" w:lineRule="auto"/>
              <w:rPr>
                <w:b/>
                <w:sz w:val="21"/>
                <w:szCs w:val="21"/>
              </w:rPr>
            </w:pPr>
            <w:r w:rsidRPr="009E5AF5">
              <w:rPr>
                <w:b/>
                <w:sz w:val="21"/>
                <w:szCs w:val="21"/>
              </w:rPr>
              <w:t>Language</w:t>
            </w:r>
          </w:p>
          <w:p w:rsidR="009A172C" w:rsidRPr="009E5AF5" w:rsidRDefault="009A172C" w:rsidP="00054D2D">
            <w:pPr>
              <w:spacing w:after="0" w:line="240" w:lineRule="auto"/>
              <w:rPr>
                <w:sz w:val="21"/>
                <w:szCs w:val="21"/>
              </w:rPr>
            </w:pPr>
            <w:r w:rsidRPr="009E5AF5">
              <w:rPr>
                <w:sz w:val="21"/>
                <w:szCs w:val="21"/>
              </w:rPr>
              <w:t>L.4.1c, e-g; L.4.2a-d; L.4.3a-c; L.4.4a-c; L.4.5c; L.4.6</w:t>
            </w:r>
          </w:p>
        </w:tc>
      </w:tr>
      <w:tr w:rsidR="009A172C" w:rsidRPr="009E5AF5" w:rsidTr="00436737">
        <w:trPr>
          <w:trHeight w:val="260"/>
        </w:trPr>
        <w:tc>
          <w:tcPr>
            <w:tcW w:w="1080" w:type="dxa"/>
            <w:vMerge/>
            <w:shd w:val="clear" w:color="auto" w:fill="D9D9D9" w:themeFill="background1" w:themeFillShade="D9"/>
          </w:tcPr>
          <w:p w:rsidR="009A172C" w:rsidRPr="009E5AF5" w:rsidRDefault="009A172C" w:rsidP="00054D2D">
            <w:pPr>
              <w:spacing w:after="0" w:line="240" w:lineRule="auto"/>
              <w:rPr>
                <w:b/>
                <w:color w:val="000000"/>
                <w:sz w:val="21"/>
                <w:szCs w:val="21"/>
              </w:rPr>
            </w:pPr>
          </w:p>
        </w:tc>
        <w:tc>
          <w:tcPr>
            <w:tcW w:w="13410" w:type="dxa"/>
            <w:gridSpan w:val="4"/>
          </w:tcPr>
          <w:p w:rsidR="009A172C" w:rsidRPr="009E5AF5" w:rsidRDefault="009A172C" w:rsidP="00054D2D">
            <w:pPr>
              <w:spacing w:after="0" w:line="240" w:lineRule="auto"/>
              <w:rPr>
                <w:b/>
                <w:color w:val="000000"/>
                <w:sz w:val="21"/>
                <w:szCs w:val="21"/>
              </w:rPr>
            </w:pPr>
            <w:r w:rsidRPr="009E5AF5">
              <w:rPr>
                <w:b/>
                <w:color w:val="000000"/>
                <w:sz w:val="21"/>
                <w:szCs w:val="21"/>
              </w:rPr>
              <w:t>Possible Teacher Resources</w:t>
            </w:r>
          </w:p>
          <w:p w:rsidR="009A172C" w:rsidRPr="009E5AF5" w:rsidRDefault="00023B18" w:rsidP="00C154FD">
            <w:pPr>
              <w:spacing w:after="0" w:line="240" w:lineRule="auto"/>
              <w:rPr>
                <w:color w:val="000000"/>
                <w:sz w:val="21"/>
                <w:szCs w:val="21"/>
              </w:rPr>
            </w:pPr>
            <w:hyperlink r:id="rId49" w:history="1">
              <w:r w:rsidR="009A172C" w:rsidRPr="009E5AF5">
                <w:rPr>
                  <w:rStyle w:val="Hyperlink"/>
                  <w:color w:val="000000"/>
                  <w:sz w:val="21"/>
                  <w:szCs w:val="21"/>
                </w:rPr>
                <w:t>http://www.weather.gov/</w:t>
              </w:r>
            </w:hyperlink>
            <w:r w:rsidR="009A172C" w:rsidRPr="009E5AF5">
              <w:rPr>
                <w:color w:val="000000" w:themeColor="text1"/>
                <w:sz w:val="21"/>
                <w:szCs w:val="21"/>
              </w:rPr>
              <w:t xml:space="preserve">, </w:t>
            </w:r>
            <w:hyperlink r:id="rId50" w:history="1">
              <w:r w:rsidR="009A172C" w:rsidRPr="009E5AF5">
                <w:rPr>
                  <w:rStyle w:val="Hyperlink"/>
                  <w:sz w:val="21"/>
                  <w:szCs w:val="21"/>
                </w:rPr>
                <w:t>http://www.weatherwizkids.com/</w:t>
              </w:r>
            </w:hyperlink>
            <w:r w:rsidR="009A172C" w:rsidRPr="009E5AF5">
              <w:rPr>
                <w:rStyle w:val="Hyperlink"/>
                <w:color w:val="000000" w:themeColor="text1"/>
                <w:sz w:val="21"/>
                <w:szCs w:val="21"/>
                <w:u w:val="none"/>
              </w:rPr>
              <w:t xml:space="preserve">, and </w:t>
            </w:r>
            <w:r w:rsidR="009A172C" w:rsidRPr="009E5AF5">
              <w:rPr>
                <w:color w:val="000000" w:themeColor="text1"/>
                <w:sz w:val="21"/>
                <w:szCs w:val="21"/>
              </w:rPr>
              <w:t>“</w:t>
            </w:r>
            <w:hyperlink r:id="rId51" w:history="1">
              <w:r w:rsidR="009A172C" w:rsidRPr="009E5AF5">
                <w:rPr>
                  <w:rStyle w:val="Hyperlink"/>
                  <w:color w:val="000000" w:themeColor="text1"/>
                  <w:sz w:val="21"/>
                  <w:szCs w:val="21"/>
                </w:rPr>
                <w:t>Hurricanes in History</w:t>
              </w:r>
            </w:hyperlink>
            <w:r w:rsidR="009A172C" w:rsidRPr="009E5AF5">
              <w:rPr>
                <w:color w:val="000000" w:themeColor="text1"/>
                <w:sz w:val="21"/>
                <w:szCs w:val="21"/>
              </w:rPr>
              <w:t>” (</w:t>
            </w:r>
            <w:r w:rsidR="009A172C" w:rsidRPr="009E5AF5">
              <w:rPr>
                <w:i/>
                <w:color w:val="000000" w:themeColor="text1"/>
                <w:sz w:val="21"/>
                <w:szCs w:val="21"/>
              </w:rPr>
              <w:t>National Hurricane Center</w:t>
            </w:r>
            <w:r w:rsidR="009A172C" w:rsidRPr="009E5AF5">
              <w:rPr>
                <w:color w:val="000000" w:themeColor="text1"/>
                <w:sz w:val="21"/>
                <w:szCs w:val="21"/>
              </w:rPr>
              <w:t>)</w:t>
            </w:r>
            <w:r w:rsidR="00C154FD" w:rsidRPr="009E5AF5">
              <w:rPr>
                <w:color w:val="000000" w:themeColor="text1"/>
                <w:sz w:val="21"/>
                <w:szCs w:val="21"/>
              </w:rPr>
              <w:t xml:space="preserve">, and </w:t>
            </w:r>
            <w:r w:rsidR="00C154FD" w:rsidRPr="009E5AF5">
              <w:rPr>
                <w:i/>
                <w:color w:val="000000" w:themeColor="text1"/>
                <w:sz w:val="21"/>
                <w:szCs w:val="21"/>
              </w:rPr>
              <w:t>Katrina Through the Eyes of Children:</w:t>
            </w:r>
            <w:r w:rsidR="00C154FD" w:rsidRPr="009E5AF5">
              <w:rPr>
                <w:color w:val="000000" w:themeColor="text1"/>
                <w:sz w:val="21"/>
                <w:szCs w:val="21"/>
              </w:rPr>
              <w:t xml:space="preserve"> </w:t>
            </w:r>
            <w:hyperlink r:id="rId52" w:history="1">
              <w:r w:rsidR="00C154FD" w:rsidRPr="009E5AF5">
                <w:rPr>
                  <w:rStyle w:val="Hyperlink"/>
                  <w:sz w:val="21"/>
                  <w:szCs w:val="21"/>
                </w:rPr>
                <w:t>Video</w:t>
              </w:r>
            </w:hyperlink>
          </w:p>
        </w:tc>
      </w:tr>
    </w:tbl>
    <w:p w:rsidR="00946BE3" w:rsidRDefault="00946BE3" w:rsidP="00FF7650">
      <w:pPr>
        <w:rPr>
          <w:rFonts w:cs="Cambria"/>
          <w:b/>
          <w:color w:val="000000" w:themeColor="text1"/>
          <w:sz w:val="32"/>
          <w:szCs w:val="32"/>
        </w:rPr>
      </w:pPr>
    </w:p>
    <w:sectPr w:rsidR="00946BE3" w:rsidSect="006E67CE">
      <w:headerReference w:type="default" r:id="rId53"/>
      <w:pgSz w:w="15840" w:h="12240" w:orient="landscape" w:code="1"/>
      <w:pgMar w:top="630" w:right="720" w:bottom="720" w:left="720" w:header="54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18" w:rsidRDefault="00023B18" w:rsidP="00DB0209">
      <w:pPr>
        <w:spacing w:after="0" w:line="240" w:lineRule="auto"/>
      </w:pPr>
      <w:r>
        <w:separator/>
      </w:r>
    </w:p>
  </w:endnote>
  <w:endnote w:type="continuationSeparator" w:id="0">
    <w:p w:rsidR="00023B18" w:rsidRDefault="00023B18"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28843"/>
      <w:docPartObj>
        <w:docPartGallery w:val="Page Numbers (Bottom of Page)"/>
        <w:docPartUnique/>
      </w:docPartObj>
    </w:sdtPr>
    <w:sdtEndPr>
      <w:rPr>
        <w:noProof/>
      </w:rPr>
    </w:sdtEndPr>
    <w:sdtContent>
      <w:p w:rsidR="008F4256" w:rsidRDefault="008F4256" w:rsidP="006E67CE">
        <w:pPr>
          <w:pStyle w:val="Footer"/>
          <w:ind w:right="90"/>
          <w:jc w:val="right"/>
        </w:pPr>
        <w:r>
          <w:fldChar w:fldCharType="begin"/>
        </w:r>
        <w:r>
          <w:instrText xml:space="preserve"> PAGE   \* MERGEFORMAT </w:instrText>
        </w:r>
        <w:r>
          <w:fldChar w:fldCharType="separate"/>
        </w:r>
        <w:r w:rsidR="003412D9">
          <w:rPr>
            <w:noProof/>
          </w:rPr>
          <w:t>3</w:t>
        </w:r>
        <w:r>
          <w:rPr>
            <w:noProof/>
          </w:rPr>
          <w:fldChar w:fldCharType="end"/>
        </w:r>
      </w:p>
    </w:sdtContent>
  </w:sdt>
  <w:p w:rsidR="008F4256" w:rsidRDefault="008F4256" w:rsidP="006E67CE">
    <w:pPr>
      <w:pStyle w:val="Footer"/>
      <w:ind w:right="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18" w:rsidRDefault="00023B18" w:rsidP="00DB0209">
      <w:pPr>
        <w:spacing w:after="0" w:line="240" w:lineRule="auto"/>
      </w:pPr>
      <w:r>
        <w:separator/>
      </w:r>
    </w:p>
  </w:footnote>
  <w:footnote w:type="continuationSeparator" w:id="0">
    <w:p w:rsidR="00023B18" w:rsidRDefault="00023B18" w:rsidP="00DB0209">
      <w:pPr>
        <w:spacing w:after="0" w:line="240" w:lineRule="auto"/>
      </w:pPr>
      <w:r>
        <w:continuationSeparator/>
      </w:r>
    </w:p>
  </w:footnote>
  <w:footnote w:id="1">
    <w:p w:rsidR="00EC419C" w:rsidRPr="00094F99" w:rsidRDefault="00EC419C">
      <w:pPr>
        <w:pStyle w:val="FootnoteText"/>
        <w:rPr>
          <w:rFonts w:asciiTheme="minorHAnsi" w:hAnsiTheme="minorHAnsi"/>
        </w:rPr>
      </w:pPr>
      <w:r w:rsidRPr="00094F99">
        <w:rPr>
          <w:rStyle w:val="FootnoteReference"/>
          <w:rFonts w:asciiTheme="minorHAnsi" w:hAnsiTheme="minorHAnsi"/>
        </w:rPr>
        <w:footnoteRef/>
      </w:r>
      <w:r w:rsidRPr="00094F99">
        <w:rPr>
          <w:rFonts w:asciiTheme="minorHAnsi" w:hAnsiTheme="minorHAnsi"/>
        </w:rPr>
        <w:t xml:space="preserve"> By the end of grade 4, students should demonstrate the ability to read and understand texts in the 4-5 grade </w:t>
      </w:r>
      <w:proofErr w:type="gramStart"/>
      <w:r w:rsidRPr="00094F99">
        <w:rPr>
          <w:rFonts w:asciiTheme="minorHAnsi" w:hAnsiTheme="minorHAnsi"/>
        </w:rPr>
        <w:t>band</w:t>
      </w:r>
      <w:proofErr w:type="gramEnd"/>
      <w:r w:rsidRPr="00094F99">
        <w:rPr>
          <w:rFonts w:asciiTheme="minorHAnsi" w:hAnsiTheme="minorHAnsi"/>
        </w:rPr>
        <w:t xml:space="preserve"> proficiently, with scaffolding as needed at the high end of the range (RL.4.10, RI.4.10, RF.4.4a-c). This plan provides direction for whole-class instruction with opportunities for student collaboration and rereading of whole-class texts. Small-group literacy instruction in grade 4 should build student proficiency with reading grade-level texts, and might involve: for weaker readers—continued work with the </w:t>
      </w:r>
      <w:hyperlink r:id="rId1" w:history="1">
        <w:r w:rsidRPr="00094F99">
          <w:rPr>
            <w:rStyle w:val="Hyperlink"/>
            <w:rFonts w:asciiTheme="minorHAnsi" w:hAnsiTheme="minorHAnsi"/>
          </w:rPr>
          <w:t>reading foundational skills</w:t>
        </w:r>
      </w:hyperlink>
      <w:r w:rsidRPr="00094F99">
        <w:rPr>
          <w:rFonts w:asciiTheme="minorHAnsi" w:hAnsiTheme="minorHAnsi"/>
        </w:rPr>
        <w:t xml:space="preserve"> and reading of related leveled readers (not an easier version of the whole-class text); for on-level readers—continued support for students in reading the whole-class text (i.e., additional readings of specific passages with scaffolding text-dependent questions); or for advanced readers—extension work with more challenging </w:t>
      </w:r>
      <w:r w:rsidRPr="006D3DCB">
        <w:rPr>
          <w:rFonts w:asciiTheme="minorHAnsi" w:hAnsiTheme="minorHAnsi"/>
        </w:rPr>
        <w:t xml:space="preserve">texts. </w:t>
      </w:r>
      <w:r w:rsidRPr="006D3DCB">
        <w:rPr>
          <w:rFonts w:asciiTheme="minorHAnsi" w:hAnsiTheme="minorHAnsi"/>
          <w:noProof/>
        </w:rPr>
        <w:t>Students should also engage in regular independent reading of self-selected texts and books written at their independent reading level.</w:t>
      </w:r>
      <w:r w:rsidR="006D3DCB" w:rsidRPr="006D3DCB">
        <w:rPr>
          <w:rFonts w:asciiTheme="minorHAnsi" w:hAnsiTheme="minorHAnsi"/>
          <w:noProof/>
        </w:rPr>
        <w:t xml:space="preserve"> </w:t>
      </w:r>
      <w:r w:rsidR="006D3DCB" w:rsidRPr="006D3DCB">
        <w:rPr>
          <w:rFonts w:asciiTheme="minorHAnsi" w:hAnsiTheme="minorHAnsi"/>
        </w:rPr>
        <w:t xml:space="preserve">Click </w:t>
      </w:r>
      <w:hyperlink r:id="rId2" w:history="1">
        <w:r w:rsidR="006D3DCB" w:rsidRPr="006D3DCB">
          <w:rPr>
            <w:rStyle w:val="Hyperlink"/>
            <w:rFonts w:asciiTheme="minorHAnsi" w:hAnsiTheme="minorHAnsi"/>
            <w:b/>
          </w:rPr>
          <w:t>here</w:t>
        </w:r>
      </w:hyperlink>
      <w:r w:rsidR="006D3DCB" w:rsidRPr="006D3DCB">
        <w:rPr>
          <w:rFonts w:asciiTheme="minorHAnsi" w:hAnsiTheme="minorHAnsi"/>
        </w:rPr>
        <w:t xml:space="preserve"> for guidance on determining text complexity.</w:t>
      </w:r>
    </w:p>
  </w:footnote>
  <w:footnote w:id="2">
    <w:p w:rsidR="000A4E6E" w:rsidRPr="000A4E6E" w:rsidRDefault="000A4E6E" w:rsidP="000A4E6E">
      <w:pPr>
        <w:pStyle w:val="FootnoteText"/>
        <w:spacing w:after="60"/>
        <w:rPr>
          <w:rFonts w:asciiTheme="minorHAnsi" w:hAnsiTheme="minorHAnsi"/>
          <w:sz w:val="19"/>
          <w:szCs w:val="19"/>
        </w:rPr>
      </w:pPr>
      <w:r w:rsidRPr="000A4E6E">
        <w:rPr>
          <w:rStyle w:val="FootnoteReference"/>
          <w:rFonts w:asciiTheme="minorHAnsi" w:hAnsiTheme="minorHAnsi"/>
          <w:sz w:val="19"/>
          <w:szCs w:val="19"/>
        </w:rPr>
        <w:footnoteRef/>
      </w:r>
      <w:r w:rsidRPr="000A4E6E">
        <w:rPr>
          <w:rFonts w:asciiTheme="minorHAnsi" w:hAnsiTheme="minorHAnsi"/>
          <w:sz w:val="19"/>
          <w:szCs w:val="19"/>
        </w:rPr>
        <w:t xml:space="preserve"> For support in integrating and centering standards around the reading of complex texts, refer to the </w:t>
      </w:r>
      <w:hyperlink r:id="rId3" w:history="1">
        <w:r w:rsidRPr="000A4E6E">
          <w:rPr>
            <w:rStyle w:val="Hyperlink"/>
            <w:rFonts w:asciiTheme="minorHAnsi" w:hAnsiTheme="minorHAnsi"/>
            <w:sz w:val="19"/>
            <w:szCs w:val="19"/>
          </w:rPr>
          <w:t xml:space="preserve">Grade </w:t>
        </w:r>
        <w:r>
          <w:rPr>
            <w:rStyle w:val="Hyperlink"/>
            <w:rFonts w:asciiTheme="minorHAnsi" w:hAnsiTheme="minorHAnsi"/>
            <w:sz w:val="19"/>
            <w:szCs w:val="19"/>
          </w:rPr>
          <w:t>4</w:t>
        </w:r>
        <w:r w:rsidRPr="000A4E6E">
          <w:rPr>
            <w:rStyle w:val="Hyperlink"/>
            <w:rFonts w:asciiTheme="minorHAnsi" w:hAnsiTheme="minorHAnsi"/>
            <w:sz w:val="19"/>
            <w:szCs w:val="19"/>
          </w:rPr>
          <w:t xml:space="preserve"> ELA/Literacy PARCC Model Content Framework</w:t>
        </w:r>
      </w:hyperlink>
      <w:r w:rsidRPr="000A4E6E">
        <w:rPr>
          <w:rFonts w:asciiTheme="minorHAnsi" w:hAnsiTheme="minorHAnsi"/>
          <w:sz w:val="19"/>
          <w:szCs w:val="19"/>
        </w:rPr>
        <w:t xml:space="preserve">. For support in selecting which standards to teach with each text, refer to the </w:t>
      </w:r>
      <w:hyperlink r:id="rId4" w:history="1">
        <w:r w:rsidRPr="000A4E6E">
          <w:rPr>
            <w:rStyle w:val="Hyperlink"/>
            <w:rFonts w:asciiTheme="minorHAnsi" w:hAnsiTheme="minorHAnsi"/>
            <w:sz w:val="19"/>
            <w:szCs w:val="19"/>
          </w:rPr>
          <w:t>Appendix of the Grade 4 Unit One Sample Plan in the Louisiana Believes Teacher Toolbox</w:t>
        </w:r>
      </w:hyperlink>
      <w:r w:rsidRPr="000A4E6E">
        <w:rPr>
          <w:rFonts w:asciiTheme="minorHAnsi" w:hAnsiTheme="minorHAnsi"/>
          <w:sz w:val="19"/>
          <w:szCs w:val="19"/>
        </w:rPr>
        <w:t xml:space="preserve">. For information about how these standards will be assessed statewide in 2013-14, refer to the </w:t>
      </w:r>
      <w:hyperlink r:id="rId5" w:history="1">
        <w:r w:rsidRPr="000A4E6E">
          <w:rPr>
            <w:rStyle w:val="Hyperlink"/>
            <w:rFonts w:asciiTheme="minorHAnsi" w:hAnsiTheme="minorHAnsi"/>
            <w:sz w:val="19"/>
            <w:szCs w:val="19"/>
          </w:rPr>
          <w:t xml:space="preserve">Grade </w:t>
        </w:r>
        <w:r>
          <w:rPr>
            <w:rStyle w:val="Hyperlink"/>
            <w:rFonts w:asciiTheme="minorHAnsi" w:hAnsiTheme="minorHAnsi"/>
            <w:sz w:val="19"/>
            <w:szCs w:val="19"/>
          </w:rPr>
          <w:t>4</w:t>
        </w:r>
        <w:r w:rsidRPr="000A4E6E">
          <w:rPr>
            <w:rStyle w:val="Hyperlink"/>
            <w:rFonts w:asciiTheme="minorHAnsi" w:hAnsiTheme="minorHAnsi"/>
            <w:sz w:val="19"/>
            <w:szCs w:val="19"/>
          </w:rPr>
          <w:t xml:space="preserve"> Assessment Guidance 2013-2014 document</w:t>
        </w:r>
      </w:hyperlink>
      <w:r w:rsidRPr="000A4E6E">
        <w:rPr>
          <w:rFonts w:asciiTheme="minorHAnsi" w:hAnsiTheme="minorHAnsi"/>
          <w:sz w:val="19"/>
          <w:szCs w:val="19"/>
        </w:rPr>
        <w:t>.</w:t>
      </w:r>
    </w:p>
  </w:footnote>
  <w:footnote w:id="3">
    <w:p w:rsidR="00AA6B6D" w:rsidRPr="000A4E6E" w:rsidRDefault="00AA6B6D" w:rsidP="000A4E6E">
      <w:pPr>
        <w:pStyle w:val="FootnoteText"/>
        <w:spacing w:after="60"/>
        <w:rPr>
          <w:rFonts w:asciiTheme="minorHAnsi" w:hAnsiTheme="minorHAnsi"/>
          <w:sz w:val="19"/>
          <w:szCs w:val="19"/>
        </w:rPr>
      </w:pPr>
      <w:r w:rsidRPr="000A4E6E">
        <w:rPr>
          <w:rStyle w:val="FootnoteReference"/>
          <w:rFonts w:asciiTheme="minorHAnsi" w:hAnsiTheme="minorHAnsi"/>
          <w:sz w:val="19"/>
          <w:szCs w:val="19"/>
        </w:rPr>
        <w:footnoteRef/>
      </w:r>
      <w:r w:rsidRPr="000A4E6E">
        <w:rPr>
          <w:rFonts w:asciiTheme="minorHAnsi" w:hAnsiTheme="minorHAnsi"/>
          <w:sz w:val="19"/>
          <w:szCs w:val="19"/>
        </w:rPr>
        <w:t xml:space="preserve"> The listed Reading Standards: Foundational Skills are suggested for whole-class instruction using portions of the whole-class texts. Systematic and explicit instruction of the reading foundational skills based on student needs should occur through small-group instruction and be formally assessed at various points throughout the year.</w:t>
      </w:r>
    </w:p>
  </w:footnote>
  <w:footnote w:id="4">
    <w:p w:rsidR="00DE063C" w:rsidRPr="000A4E6E" w:rsidRDefault="00DE063C" w:rsidP="00406C07">
      <w:pPr>
        <w:pStyle w:val="FootnoteText"/>
        <w:rPr>
          <w:rFonts w:asciiTheme="minorHAnsi" w:hAnsiTheme="minorHAnsi"/>
          <w:sz w:val="19"/>
          <w:szCs w:val="19"/>
        </w:rPr>
      </w:pPr>
      <w:r w:rsidRPr="000A4E6E">
        <w:rPr>
          <w:rStyle w:val="FootnoteReference"/>
          <w:rFonts w:asciiTheme="minorHAnsi" w:hAnsiTheme="minorHAnsi"/>
          <w:sz w:val="19"/>
          <w:szCs w:val="19"/>
        </w:rPr>
        <w:footnoteRef/>
      </w:r>
      <w:r w:rsidR="007E39FC" w:rsidRPr="000A4E6E">
        <w:rPr>
          <w:rFonts w:asciiTheme="minorHAnsi" w:hAnsiTheme="minorHAnsi"/>
          <w:sz w:val="19"/>
          <w:szCs w:val="19"/>
        </w:rPr>
        <w:t xml:space="preserve"> </w:t>
      </w:r>
      <w:r w:rsidR="000A4E6E" w:rsidRPr="000A4E6E">
        <w:rPr>
          <w:rFonts w:asciiTheme="minorHAnsi" w:hAnsiTheme="minorHAnsi"/>
          <w:sz w:val="19"/>
          <w:szCs w:val="19"/>
        </w:rPr>
        <w:t xml:space="preserve">“Sample Research” refers to student-led inquiry activities (as recommended with </w:t>
      </w:r>
      <w:hyperlink r:id="rId6" w:history="1">
        <w:r w:rsidR="000A4E6E" w:rsidRPr="000A4E6E">
          <w:rPr>
            <w:rStyle w:val="Hyperlink"/>
            <w:rFonts w:asciiTheme="minorHAnsi" w:hAnsiTheme="minorHAnsi"/>
            <w:sz w:val="19"/>
            <w:szCs w:val="19"/>
          </w:rPr>
          <w:t>each module/unit on the PARCC Model Content Frameworks</w:t>
        </w:r>
      </w:hyperlink>
      <w:r w:rsidR="000A4E6E" w:rsidRPr="000A4E6E">
        <w:rPr>
          <w:rFonts w:asciiTheme="minorHAnsi" w:hAnsiTheme="minorHAnsi"/>
          <w:sz w:val="19"/>
          <w:szCs w:val="19"/>
        </w:rPr>
        <w:t>). These extension tasks allow students to make connections with texts and should be done AFTER students have read, written, and spoken about each individual text and demonstrated their understanding of the text. Multiple text-dependent reading and writing performance tasks are expected prior to the Sample Research task.</w:t>
      </w:r>
    </w:p>
  </w:footnote>
  <w:footnote w:id="5">
    <w:p w:rsidR="000A4E6E" w:rsidRPr="000A4E6E" w:rsidRDefault="000A4E6E" w:rsidP="000A4E6E">
      <w:pPr>
        <w:pStyle w:val="FootnoteText"/>
        <w:spacing w:after="60"/>
        <w:rPr>
          <w:rFonts w:asciiTheme="minorHAnsi" w:hAnsiTheme="minorHAnsi"/>
        </w:rPr>
      </w:pPr>
      <w:r w:rsidRPr="000A4E6E">
        <w:rPr>
          <w:rStyle w:val="FootnoteReference"/>
          <w:rFonts w:asciiTheme="minorHAnsi" w:hAnsiTheme="minorHAnsi"/>
        </w:rPr>
        <w:footnoteRef/>
      </w:r>
      <w:r w:rsidRPr="000A4E6E">
        <w:rPr>
          <w:rFonts w:asciiTheme="minorHAnsi" w:hAnsiTheme="minorHAnsi"/>
        </w:rPr>
        <w:t xml:space="preserve"> For support in integrating and centering standards around the reading of complex texts, refer to the </w:t>
      </w:r>
      <w:hyperlink r:id="rId7" w:history="1">
        <w:r w:rsidRPr="000A4E6E">
          <w:rPr>
            <w:rStyle w:val="Hyperlink"/>
            <w:rFonts w:asciiTheme="minorHAnsi" w:hAnsiTheme="minorHAnsi"/>
          </w:rPr>
          <w:t>Grade 4 ELA/Literacy PARCC Model Content Framework</w:t>
        </w:r>
      </w:hyperlink>
      <w:r w:rsidR="007A0167">
        <w:rPr>
          <w:rFonts w:asciiTheme="minorHAnsi" w:hAnsiTheme="minorHAnsi"/>
        </w:rPr>
        <w:t xml:space="preserve">. For support in </w:t>
      </w:r>
      <w:r w:rsidRPr="000A4E6E">
        <w:rPr>
          <w:rFonts w:asciiTheme="minorHAnsi" w:hAnsiTheme="minorHAnsi"/>
        </w:rPr>
        <w:t xml:space="preserve">selecting which standards to teach with each text, refer to the </w:t>
      </w:r>
      <w:hyperlink r:id="rId8" w:history="1">
        <w:r w:rsidRPr="000A4E6E">
          <w:rPr>
            <w:rStyle w:val="Hyperlink"/>
            <w:rFonts w:asciiTheme="minorHAnsi" w:hAnsiTheme="minorHAnsi"/>
          </w:rPr>
          <w:t>Appendix of the Grade 4 Unit One Sample Plan in the Louisiana Believes Teacher Toolbox</w:t>
        </w:r>
      </w:hyperlink>
      <w:r w:rsidRPr="000A4E6E">
        <w:rPr>
          <w:rFonts w:asciiTheme="minorHAnsi" w:hAnsiTheme="minorHAnsi"/>
        </w:rPr>
        <w:t xml:space="preserve">. For information about how these standards will be assessed statewide in 2013-14, refer to the </w:t>
      </w:r>
      <w:hyperlink r:id="rId9" w:history="1">
        <w:r w:rsidRPr="000A4E6E">
          <w:rPr>
            <w:rStyle w:val="Hyperlink"/>
            <w:rFonts w:asciiTheme="minorHAnsi" w:hAnsiTheme="minorHAnsi"/>
          </w:rPr>
          <w:t>Grade 4 Assessment Guidance 2013-2014 document</w:t>
        </w:r>
      </w:hyperlink>
      <w:r w:rsidRPr="000A4E6E">
        <w:rPr>
          <w:rFonts w:asciiTheme="minorHAnsi" w:hAnsiTheme="minorHAnsi"/>
        </w:rPr>
        <w:t>.</w:t>
      </w:r>
    </w:p>
  </w:footnote>
  <w:footnote w:id="6">
    <w:p w:rsidR="00AA6B6D" w:rsidRPr="000A4E6E" w:rsidRDefault="00AA6B6D" w:rsidP="00AA6B6D">
      <w:pPr>
        <w:pStyle w:val="FootnoteText"/>
        <w:rPr>
          <w:rFonts w:asciiTheme="minorHAnsi" w:hAnsiTheme="minorHAnsi"/>
        </w:rPr>
      </w:pPr>
      <w:r w:rsidRPr="000A4E6E">
        <w:rPr>
          <w:rStyle w:val="FootnoteReference"/>
          <w:rFonts w:asciiTheme="minorHAnsi" w:hAnsiTheme="minorHAnsi"/>
        </w:rPr>
        <w:footnoteRef/>
      </w:r>
      <w:r w:rsidRPr="000A4E6E">
        <w:rPr>
          <w:rFonts w:asciiTheme="minorHAnsi" w:hAnsiTheme="minorHAnsi"/>
        </w:rPr>
        <w:t xml:space="preserve"> The listed Reading Standards: Foundational Skills are suggested for whole-class instruction using portions of the whole-class texts. Systematic and explicit instruction of the reading foundational skills based on student needs should occur through small-group instruction and be formally assessed at various points throughout the year.</w:t>
      </w:r>
    </w:p>
  </w:footnote>
  <w:footnote w:id="7">
    <w:p w:rsidR="007A0167" w:rsidRPr="000A4E6E" w:rsidRDefault="007A0167" w:rsidP="000A4E6E">
      <w:pPr>
        <w:pStyle w:val="FootnoteText"/>
        <w:spacing w:after="60"/>
        <w:rPr>
          <w:rFonts w:asciiTheme="minorHAnsi" w:hAnsiTheme="minorHAnsi"/>
        </w:rPr>
      </w:pPr>
      <w:r w:rsidRPr="000A4E6E">
        <w:rPr>
          <w:rStyle w:val="FootnoteReference"/>
          <w:rFonts w:asciiTheme="minorHAnsi" w:hAnsiTheme="minorHAnsi"/>
        </w:rPr>
        <w:footnoteRef/>
      </w:r>
      <w:r w:rsidRPr="000A4E6E">
        <w:rPr>
          <w:rFonts w:asciiTheme="minorHAnsi" w:hAnsiTheme="minorHAnsi"/>
        </w:rPr>
        <w:t xml:space="preserve"> For support in integrating and centering standards around the reading of complex texts, refer to the </w:t>
      </w:r>
      <w:hyperlink r:id="rId10" w:history="1">
        <w:r w:rsidRPr="000A4E6E">
          <w:rPr>
            <w:rStyle w:val="Hyperlink"/>
            <w:rFonts w:asciiTheme="minorHAnsi" w:hAnsiTheme="minorHAnsi"/>
          </w:rPr>
          <w:t>Grade 4 ELA/Literacy PARCC Model Content Framework</w:t>
        </w:r>
      </w:hyperlink>
      <w:r>
        <w:rPr>
          <w:rFonts w:asciiTheme="minorHAnsi" w:hAnsiTheme="minorHAnsi"/>
        </w:rPr>
        <w:t xml:space="preserve">. For support in </w:t>
      </w:r>
      <w:r w:rsidRPr="000A4E6E">
        <w:rPr>
          <w:rFonts w:asciiTheme="minorHAnsi" w:hAnsiTheme="minorHAnsi"/>
        </w:rPr>
        <w:t xml:space="preserve">selecting which standards to teach with each text, refer to the </w:t>
      </w:r>
      <w:hyperlink r:id="rId11" w:history="1">
        <w:r w:rsidRPr="000A4E6E">
          <w:rPr>
            <w:rStyle w:val="Hyperlink"/>
            <w:rFonts w:asciiTheme="minorHAnsi" w:hAnsiTheme="minorHAnsi"/>
          </w:rPr>
          <w:t>Appendix of the Grade 4 Unit One Sample Plan in the Louisiana Believes Teacher Toolbox</w:t>
        </w:r>
      </w:hyperlink>
      <w:r w:rsidRPr="000A4E6E">
        <w:rPr>
          <w:rFonts w:asciiTheme="minorHAnsi" w:hAnsiTheme="minorHAnsi"/>
        </w:rPr>
        <w:t xml:space="preserve">. For information about how these standards will be assessed statewide in 2013-14, refer to the </w:t>
      </w:r>
      <w:hyperlink r:id="rId12" w:history="1">
        <w:r w:rsidRPr="000A4E6E">
          <w:rPr>
            <w:rStyle w:val="Hyperlink"/>
            <w:rFonts w:asciiTheme="minorHAnsi" w:hAnsiTheme="minorHAnsi"/>
          </w:rPr>
          <w:t>Grade 4 Assessment Guidance 2013-2014 document</w:t>
        </w:r>
      </w:hyperlink>
      <w:r w:rsidRPr="000A4E6E">
        <w:rPr>
          <w:rFonts w:asciiTheme="minorHAnsi" w:hAnsiTheme="minorHAnsi"/>
        </w:rPr>
        <w:t>.</w:t>
      </w:r>
    </w:p>
  </w:footnote>
  <w:footnote w:id="8">
    <w:p w:rsidR="00AA6B6D" w:rsidRPr="000A4E6E" w:rsidRDefault="00AA6B6D" w:rsidP="00AA6B6D">
      <w:pPr>
        <w:pStyle w:val="FootnoteText"/>
        <w:rPr>
          <w:rFonts w:asciiTheme="minorHAnsi" w:hAnsiTheme="minorHAnsi"/>
        </w:rPr>
      </w:pPr>
      <w:r w:rsidRPr="000A4E6E">
        <w:rPr>
          <w:rStyle w:val="FootnoteReference"/>
          <w:rFonts w:asciiTheme="minorHAnsi" w:hAnsiTheme="minorHAnsi"/>
        </w:rPr>
        <w:footnoteRef/>
      </w:r>
      <w:r w:rsidRPr="000A4E6E">
        <w:rPr>
          <w:rFonts w:asciiTheme="minorHAnsi" w:hAnsiTheme="minorHAnsi"/>
        </w:rPr>
        <w:t xml:space="preserve"> The listed Reading Standards: Foundational Skills are suggested for whole-class instruction using portions of the whole-class texts. Systematic and explicit instruction of the reading foundational skills based on student needs should occur through small-group instruction and be formally assessed at various points throughout the year.</w:t>
      </w:r>
    </w:p>
  </w:footnote>
  <w:footnote w:id="9">
    <w:p w:rsidR="007A0167" w:rsidRPr="000A4E6E" w:rsidRDefault="007A0167" w:rsidP="000A4E6E">
      <w:pPr>
        <w:pStyle w:val="FootnoteText"/>
        <w:spacing w:after="60"/>
        <w:rPr>
          <w:rFonts w:asciiTheme="minorHAnsi" w:hAnsiTheme="minorHAnsi"/>
        </w:rPr>
      </w:pPr>
      <w:r w:rsidRPr="000A4E6E">
        <w:rPr>
          <w:rStyle w:val="FootnoteReference"/>
          <w:rFonts w:asciiTheme="minorHAnsi" w:hAnsiTheme="minorHAnsi"/>
        </w:rPr>
        <w:footnoteRef/>
      </w:r>
      <w:r w:rsidRPr="000A4E6E">
        <w:rPr>
          <w:rFonts w:asciiTheme="minorHAnsi" w:hAnsiTheme="minorHAnsi"/>
        </w:rPr>
        <w:t xml:space="preserve"> For support in integrating and centering standards around the reading of complex texts, refer to the </w:t>
      </w:r>
      <w:hyperlink r:id="rId13" w:history="1">
        <w:r w:rsidRPr="000A4E6E">
          <w:rPr>
            <w:rStyle w:val="Hyperlink"/>
            <w:rFonts w:asciiTheme="minorHAnsi" w:hAnsiTheme="minorHAnsi"/>
          </w:rPr>
          <w:t>Grade 4 ELA/Literacy PARCC Model Content Framework</w:t>
        </w:r>
      </w:hyperlink>
      <w:r>
        <w:rPr>
          <w:rFonts w:asciiTheme="minorHAnsi" w:hAnsiTheme="minorHAnsi"/>
        </w:rPr>
        <w:t xml:space="preserve">. For support in </w:t>
      </w:r>
      <w:r w:rsidRPr="000A4E6E">
        <w:rPr>
          <w:rFonts w:asciiTheme="minorHAnsi" w:hAnsiTheme="minorHAnsi"/>
        </w:rPr>
        <w:t xml:space="preserve">selecting which standards to teach with each text, refer to the </w:t>
      </w:r>
      <w:hyperlink r:id="rId14" w:history="1">
        <w:r w:rsidRPr="000A4E6E">
          <w:rPr>
            <w:rStyle w:val="Hyperlink"/>
            <w:rFonts w:asciiTheme="minorHAnsi" w:hAnsiTheme="minorHAnsi"/>
          </w:rPr>
          <w:t>Appendix of the Grade 4 Unit One Sample Plan in the Louisiana Believes Teacher Toolbox</w:t>
        </w:r>
      </w:hyperlink>
      <w:r w:rsidRPr="000A4E6E">
        <w:rPr>
          <w:rFonts w:asciiTheme="minorHAnsi" w:hAnsiTheme="minorHAnsi"/>
        </w:rPr>
        <w:t xml:space="preserve">. For information about how these standards will be assessed statewide in 2013-14, refer to the </w:t>
      </w:r>
      <w:hyperlink r:id="rId15" w:history="1">
        <w:r w:rsidRPr="000A4E6E">
          <w:rPr>
            <w:rStyle w:val="Hyperlink"/>
            <w:rFonts w:asciiTheme="minorHAnsi" w:hAnsiTheme="minorHAnsi"/>
          </w:rPr>
          <w:t>Grade 4 Assessment Guidance 2013-2014 document</w:t>
        </w:r>
      </w:hyperlink>
      <w:r w:rsidRPr="000A4E6E">
        <w:rPr>
          <w:rFonts w:asciiTheme="minorHAnsi" w:hAnsiTheme="minorHAnsi"/>
        </w:rPr>
        <w:t>.</w:t>
      </w:r>
    </w:p>
  </w:footnote>
  <w:footnote w:id="10">
    <w:p w:rsidR="009A172C" w:rsidRPr="000A4E6E" w:rsidRDefault="009A172C" w:rsidP="009A172C">
      <w:pPr>
        <w:pStyle w:val="FootnoteText"/>
        <w:rPr>
          <w:rFonts w:asciiTheme="minorHAnsi" w:hAnsiTheme="minorHAnsi"/>
        </w:rPr>
      </w:pPr>
      <w:r w:rsidRPr="000A4E6E">
        <w:rPr>
          <w:rStyle w:val="FootnoteReference"/>
          <w:rFonts w:asciiTheme="minorHAnsi" w:hAnsiTheme="minorHAnsi"/>
        </w:rPr>
        <w:footnoteRef/>
      </w:r>
      <w:r w:rsidRPr="000A4E6E">
        <w:rPr>
          <w:rFonts w:asciiTheme="minorHAnsi" w:hAnsiTheme="minorHAnsi"/>
        </w:rPr>
        <w:t xml:space="preserve"> </w:t>
      </w:r>
      <w:r w:rsidR="00AA6B6D" w:rsidRPr="000A4E6E">
        <w:rPr>
          <w:rFonts w:asciiTheme="minorHAnsi" w:hAnsiTheme="minorHAnsi"/>
        </w:rPr>
        <w:t>The listed Reading Standards: Foundational Skills are suggested for whole-class instruction using portions of the whole-class texts. Systematic and explicit instruction of the reading foundational skills based on student needs should occur through small-group instruction and be formally assessed at various points throughout the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6" w:rsidRDefault="008F4256">
    <w:pPr>
      <w:pStyle w:val="Header"/>
    </w:pPr>
    <w:r>
      <w:rPr>
        <w:noProof/>
      </w:rPr>
      <w:drawing>
        <wp:anchor distT="0" distB="0" distL="114300" distR="114300" simplePos="0" relativeHeight="251658240" behindDoc="0" locked="0" layoutInCell="1" allowOverlap="1" wp14:anchorId="799739C9" wp14:editId="3990D7F8">
          <wp:simplePos x="0" y="0"/>
          <wp:positionH relativeFrom="column">
            <wp:posOffset>0</wp:posOffset>
          </wp:positionH>
          <wp:positionV relativeFrom="page">
            <wp:posOffset>457200</wp:posOffset>
          </wp:positionV>
          <wp:extent cx="9180576" cy="704088"/>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6" w:rsidRDefault="008F4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8D7"/>
    <w:multiLevelType w:val="hybridMultilevel"/>
    <w:tmpl w:val="0192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17E4E"/>
    <w:multiLevelType w:val="hybridMultilevel"/>
    <w:tmpl w:val="ED6C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53266"/>
    <w:multiLevelType w:val="hybridMultilevel"/>
    <w:tmpl w:val="5410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9314F"/>
    <w:multiLevelType w:val="hybridMultilevel"/>
    <w:tmpl w:val="7A58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67CD1"/>
    <w:multiLevelType w:val="hybridMultilevel"/>
    <w:tmpl w:val="6AA0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23B18"/>
    <w:rsid w:val="00054D2D"/>
    <w:rsid w:val="0006099E"/>
    <w:rsid w:val="0007762A"/>
    <w:rsid w:val="00094F99"/>
    <w:rsid w:val="000A4E6E"/>
    <w:rsid w:val="000A7445"/>
    <w:rsid w:val="000A7AF5"/>
    <w:rsid w:val="000B14C9"/>
    <w:rsid w:val="000D22A4"/>
    <w:rsid w:val="0011564E"/>
    <w:rsid w:val="0013657F"/>
    <w:rsid w:val="001D5813"/>
    <w:rsid w:val="001E5E84"/>
    <w:rsid w:val="001F6751"/>
    <w:rsid w:val="00216642"/>
    <w:rsid w:val="00221C12"/>
    <w:rsid w:val="00242F2E"/>
    <w:rsid w:val="00257F28"/>
    <w:rsid w:val="002650B2"/>
    <w:rsid w:val="002C4E59"/>
    <w:rsid w:val="00317437"/>
    <w:rsid w:val="003226D9"/>
    <w:rsid w:val="003412D9"/>
    <w:rsid w:val="003429D9"/>
    <w:rsid w:val="00351680"/>
    <w:rsid w:val="00356FED"/>
    <w:rsid w:val="00363DFE"/>
    <w:rsid w:val="003768D2"/>
    <w:rsid w:val="003C2607"/>
    <w:rsid w:val="003F351A"/>
    <w:rsid w:val="00406C07"/>
    <w:rsid w:val="004174BA"/>
    <w:rsid w:val="00450887"/>
    <w:rsid w:val="00475C9D"/>
    <w:rsid w:val="00483B85"/>
    <w:rsid w:val="00496B2B"/>
    <w:rsid w:val="004A09B7"/>
    <w:rsid w:val="004B483C"/>
    <w:rsid w:val="004B5267"/>
    <w:rsid w:val="004C62B7"/>
    <w:rsid w:val="00514390"/>
    <w:rsid w:val="0052780A"/>
    <w:rsid w:val="00536E27"/>
    <w:rsid w:val="005853BE"/>
    <w:rsid w:val="005953AA"/>
    <w:rsid w:val="005A0E65"/>
    <w:rsid w:val="005D3AFA"/>
    <w:rsid w:val="005D7704"/>
    <w:rsid w:val="005E15BD"/>
    <w:rsid w:val="00600B06"/>
    <w:rsid w:val="00634FC3"/>
    <w:rsid w:val="006B2049"/>
    <w:rsid w:val="006D3DCB"/>
    <w:rsid w:val="006E53D9"/>
    <w:rsid w:val="006E67CE"/>
    <w:rsid w:val="00720FE0"/>
    <w:rsid w:val="00731F3B"/>
    <w:rsid w:val="007450F5"/>
    <w:rsid w:val="0074665A"/>
    <w:rsid w:val="00773E3F"/>
    <w:rsid w:val="007A0167"/>
    <w:rsid w:val="007C0CA7"/>
    <w:rsid w:val="007E2BB3"/>
    <w:rsid w:val="007E39FC"/>
    <w:rsid w:val="008073DF"/>
    <w:rsid w:val="008215BE"/>
    <w:rsid w:val="00824EB3"/>
    <w:rsid w:val="008457E0"/>
    <w:rsid w:val="00852557"/>
    <w:rsid w:val="008542E3"/>
    <w:rsid w:val="008649C0"/>
    <w:rsid w:val="008674F1"/>
    <w:rsid w:val="00880DFA"/>
    <w:rsid w:val="00887586"/>
    <w:rsid w:val="008C475D"/>
    <w:rsid w:val="008F00B6"/>
    <w:rsid w:val="008F4256"/>
    <w:rsid w:val="008F4283"/>
    <w:rsid w:val="00922055"/>
    <w:rsid w:val="00925B54"/>
    <w:rsid w:val="00946BE3"/>
    <w:rsid w:val="009710FF"/>
    <w:rsid w:val="009A172C"/>
    <w:rsid w:val="009A4689"/>
    <w:rsid w:val="009D1EE0"/>
    <w:rsid w:val="009E3723"/>
    <w:rsid w:val="009E5AF5"/>
    <w:rsid w:val="00A00763"/>
    <w:rsid w:val="00A32ABF"/>
    <w:rsid w:val="00A339BA"/>
    <w:rsid w:val="00A7070F"/>
    <w:rsid w:val="00AA6B6D"/>
    <w:rsid w:val="00AC5164"/>
    <w:rsid w:val="00AE12EC"/>
    <w:rsid w:val="00AE255F"/>
    <w:rsid w:val="00AF5222"/>
    <w:rsid w:val="00B127D3"/>
    <w:rsid w:val="00B26A81"/>
    <w:rsid w:val="00B76D71"/>
    <w:rsid w:val="00B822B4"/>
    <w:rsid w:val="00B9018E"/>
    <w:rsid w:val="00BA0428"/>
    <w:rsid w:val="00BA4DAF"/>
    <w:rsid w:val="00BD7E7F"/>
    <w:rsid w:val="00BF0B91"/>
    <w:rsid w:val="00C00619"/>
    <w:rsid w:val="00C01D40"/>
    <w:rsid w:val="00C10D64"/>
    <w:rsid w:val="00C13249"/>
    <w:rsid w:val="00C1355F"/>
    <w:rsid w:val="00C154FD"/>
    <w:rsid w:val="00C44C69"/>
    <w:rsid w:val="00C86E56"/>
    <w:rsid w:val="00CC2D25"/>
    <w:rsid w:val="00CF7844"/>
    <w:rsid w:val="00D20DD8"/>
    <w:rsid w:val="00D254CA"/>
    <w:rsid w:val="00D41EEB"/>
    <w:rsid w:val="00D57C1D"/>
    <w:rsid w:val="00D73491"/>
    <w:rsid w:val="00DA48F4"/>
    <w:rsid w:val="00DB0209"/>
    <w:rsid w:val="00DE063C"/>
    <w:rsid w:val="00E06AE6"/>
    <w:rsid w:val="00E33C09"/>
    <w:rsid w:val="00E40E74"/>
    <w:rsid w:val="00E42325"/>
    <w:rsid w:val="00E6732A"/>
    <w:rsid w:val="00EC3A64"/>
    <w:rsid w:val="00EC419C"/>
    <w:rsid w:val="00EC4B0E"/>
    <w:rsid w:val="00ED129F"/>
    <w:rsid w:val="00ED3496"/>
    <w:rsid w:val="00EF054A"/>
    <w:rsid w:val="00EF7385"/>
    <w:rsid w:val="00F13D7A"/>
    <w:rsid w:val="00F24FAE"/>
    <w:rsid w:val="00F345FE"/>
    <w:rsid w:val="00F505C0"/>
    <w:rsid w:val="00F52D24"/>
    <w:rsid w:val="00F67334"/>
    <w:rsid w:val="00F9765E"/>
    <w:rsid w:val="00FB08FE"/>
    <w:rsid w:val="00FD6503"/>
    <w:rsid w:val="00FE7906"/>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07"/>
    <w:rPr>
      <w:rFonts w:ascii="Calibri" w:eastAsia="Times New Roman" w:hAnsi="Calibri" w:cs="Times New Roman"/>
    </w:rPr>
  </w:style>
  <w:style w:type="paragraph" w:styleId="Heading1">
    <w:name w:val="heading 1"/>
    <w:basedOn w:val="Normal"/>
    <w:link w:val="Heading1Char"/>
    <w:uiPriority w:val="9"/>
    <w:qFormat/>
    <w:rsid w:val="00946BE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946B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406C07"/>
    <w:pPr>
      <w:ind w:left="720"/>
      <w:contextualSpacing/>
    </w:pPr>
  </w:style>
  <w:style w:type="character" w:styleId="Hyperlink">
    <w:name w:val="Hyperlink"/>
    <w:uiPriority w:val="99"/>
    <w:unhideWhenUsed/>
    <w:rsid w:val="00406C07"/>
    <w:rPr>
      <w:color w:val="0000FF"/>
      <w:u w:val="single"/>
    </w:rPr>
  </w:style>
  <w:style w:type="paragraph" w:styleId="FootnoteText">
    <w:name w:val="footnote text"/>
    <w:basedOn w:val="Normal"/>
    <w:link w:val="FootnoteTextChar"/>
    <w:uiPriority w:val="99"/>
    <w:semiHidden/>
    <w:unhideWhenUsed/>
    <w:rsid w:val="00406C0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06C07"/>
    <w:rPr>
      <w:rFonts w:ascii="Times New Roman" w:eastAsia="Times New Roman" w:hAnsi="Times New Roman" w:cs="Times New Roman"/>
      <w:sz w:val="20"/>
      <w:szCs w:val="20"/>
    </w:rPr>
  </w:style>
  <w:style w:type="character" w:styleId="FootnoteReference">
    <w:name w:val="footnote reference"/>
    <w:uiPriority w:val="99"/>
    <w:semiHidden/>
    <w:unhideWhenUsed/>
    <w:rsid w:val="00406C07"/>
    <w:rPr>
      <w:vertAlign w:val="superscript"/>
    </w:rPr>
  </w:style>
  <w:style w:type="character" w:styleId="FollowedHyperlink">
    <w:name w:val="FollowedHyperlink"/>
    <w:basedOn w:val="DefaultParagraphFont"/>
    <w:uiPriority w:val="99"/>
    <w:semiHidden/>
    <w:unhideWhenUsed/>
    <w:rsid w:val="00880DFA"/>
    <w:rPr>
      <w:color w:val="800080" w:themeColor="followedHyperlink"/>
      <w:u w:val="single"/>
    </w:rPr>
  </w:style>
  <w:style w:type="character" w:styleId="CommentReference">
    <w:name w:val="annotation reference"/>
    <w:basedOn w:val="DefaultParagraphFont"/>
    <w:uiPriority w:val="99"/>
    <w:unhideWhenUsed/>
    <w:rsid w:val="007450F5"/>
    <w:rPr>
      <w:sz w:val="16"/>
      <w:szCs w:val="16"/>
    </w:rPr>
  </w:style>
  <w:style w:type="paragraph" w:styleId="CommentText">
    <w:name w:val="annotation text"/>
    <w:basedOn w:val="Normal"/>
    <w:link w:val="CommentTextChar"/>
    <w:uiPriority w:val="99"/>
    <w:unhideWhenUsed/>
    <w:rsid w:val="007450F5"/>
    <w:pPr>
      <w:spacing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7450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710FF"/>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9710FF"/>
    <w:rPr>
      <w:rFonts w:ascii="Calibri" w:eastAsia="Times New Roman" w:hAnsi="Calibri" w:cs="Times New Roman"/>
      <w:b/>
      <w:bCs/>
      <w:sz w:val="20"/>
      <w:szCs w:val="20"/>
    </w:rPr>
  </w:style>
  <w:style w:type="table" w:styleId="TableGrid">
    <w:name w:val="Table Grid"/>
    <w:basedOn w:val="TableNormal"/>
    <w:uiPriority w:val="59"/>
    <w:rsid w:val="00946BE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46B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46BE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46BE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07"/>
    <w:rPr>
      <w:rFonts w:ascii="Calibri" w:eastAsia="Times New Roman" w:hAnsi="Calibri" w:cs="Times New Roman"/>
    </w:rPr>
  </w:style>
  <w:style w:type="paragraph" w:styleId="Heading1">
    <w:name w:val="heading 1"/>
    <w:basedOn w:val="Normal"/>
    <w:link w:val="Heading1Char"/>
    <w:uiPriority w:val="9"/>
    <w:qFormat/>
    <w:rsid w:val="00946BE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946B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406C07"/>
    <w:pPr>
      <w:ind w:left="720"/>
      <w:contextualSpacing/>
    </w:pPr>
  </w:style>
  <w:style w:type="character" w:styleId="Hyperlink">
    <w:name w:val="Hyperlink"/>
    <w:uiPriority w:val="99"/>
    <w:unhideWhenUsed/>
    <w:rsid w:val="00406C07"/>
    <w:rPr>
      <w:color w:val="0000FF"/>
      <w:u w:val="single"/>
    </w:rPr>
  </w:style>
  <w:style w:type="paragraph" w:styleId="FootnoteText">
    <w:name w:val="footnote text"/>
    <w:basedOn w:val="Normal"/>
    <w:link w:val="FootnoteTextChar"/>
    <w:uiPriority w:val="99"/>
    <w:semiHidden/>
    <w:unhideWhenUsed/>
    <w:rsid w:val="00406C0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06C07"/>
    <w:rPr>
      <w:rFonts w:ascii="Times New Roman" w:eastAsia="Times New Roman" w:hAnsi="Times New Roman" w:cs="Times New Roman"/>
      <w:sz w:val="20"/>
      <w:szCs w:val="20"/>
    </w:rPr>
  </w:style>
  <w:style w:type="character" w:styleId="FootnoteReference">
    <w:name w:val="footnote reference"/>
    <w:uiPriority w:val="99"/>
    <w:semiHidden/>
    <w:unhideWhenUsed/>
    <w:rsid w:val="00406C07"/>
    <w:rPr>
      <w:vertAlign w:val="superscript"/>
    </w:rPr>
  </w:style>
  <w:style w:type="character" w:styleId="FollowedHyperlink">
    <w:name w:val="FollowedHyperlink"/>
    <w:basedOn w:val="DefaultParagraphFont"/>
    <w:uiPriority w:val="99"/>
    <w:semiHidden/>
    <w:unhideWhenUsed/>
    <w:rsid w:val="00880DFA"/>
    <w:rPr>
      <w:color w:val="800080" w:themeColor="followedHyperlink"/>
      <w:u w:val="single"/>
    </w:rPr>
  </w:style>
  <w:style w:type="character" w:styleId="CommentReference">
    <w:name w:val="annotation reference"/>
    <w:basedOn w:val="DefaultParagraphFont"/>
    <w:uiPriority w:val="99"/>
    <w:unhideWhenUsed/>
    <w:rsid w:val="007450F5"/>
    <w:rPr>
      <w:sz w:val="16"/>
      <w:szCs w:val="16"/>
    </w:rPr>
  </w:style>
  <w:style w:type="paragraph" w:styleId="CommentText">
    <w:name w:val="annotation text"/>
    <w:basedOn w:val="Normal"/>
    <w:link w:val="CommentTextChar"/>
    <w:uiPriority w:val="99"/>
    <w:unhideWhenUsed/>
    <w:rsid w:val="007450F5"/>
    <w:pPr>
      <w:spacing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7450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710FF"/>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9710FF"/>
    <w:rPr>
      <w:rFonts w:ascii="Calibri" w:eastAsia="Times New Roman" w:hAnsi="Calibri" w:cs="Times New Roman"/>
      <w:b/>
      <w:bCs/>
      <w:sz w:val="20"/>
      <w:szCs w:val="20"/>
    </w:rPr>
  </w:style>
  <w:style w:type="table" w:styleId="TableGrid">
    <w:name w:val="Table Grid"/>
    <w:basedOn w:val="TableNormal"/>
    <w:uiPriority w:val="59"/>
    <w:rsid w:val="00946BE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46B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46BE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46BE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7525">
      <w:bodyDiv w:val="1"/>
      <w:marLeft w:val="0"/>
      <w:marRight w:val="0"/>
      <w:marTop w:val="0"/>
      <w:marBottom w:val="0"/>
      <w:divBdr>
        <w:top w:val="none" w:sz="0" w:space="0" w:color="auto"/>
        <w:left w:val="none" w:sz="0" w:space="0" w:color="auto"/>
        <w:bottom w:val="none" w:sz="0" w:space="0" w:color="auto"/>
        <w:right w:val="none" w:sz="0" w:space="0" w:color="auto"/>
      </w:divBdr>
    </w:div>
    <w:div w:id="737827484">
      <w:bodyDiv w:val="1"/>
      <w:marLeft w:val="0"/>
      <w:marRight w:val="0"/>
      <w:marTop w:val="0"/>
      <w:marBottom w:val="0"/>
      <w:divBdr>
        <w:top w:val="none" w:sz="0" w:space="0" w:color="auto"/>
        <w:left w:val="none" w:sz="0" w:space="0" w:color="auto"/>
        <w:bottom w:val="none" w:sz="0" w:space="0" w:color="auto"/>
        <w:right w:val="none" w:sz="0" w:space="0" w:color="auto"/>
      </w:divBdr>
    </w:div>
    <w:div w:id="1305427906">
      <w:bodyDiv w:val="1"/>
      <w:marLeft w:val="0"/>
      <w:marRight w:val="0"/>
      <w:marTop w:val="0"/>
      <w:marBottom w:val="0"/>
      <w:divBdr>
        <w:top w:val="none" w:sz="0" w:space="0" w:color="auto"/>
        <w:left w:val="none" w:sz="0" w:space="0" w:color="auto"/>
        <w:bottom w:val="none" w:sz="0" w:space="0" w:color="auto"/>
        <w:right w:val="none" w:sz="0" w:space="0" w:color="auto"/>
      </w:divBdr>
      <w:divsChild>
        <w:div w:id="205411513">
          <w:marLeft w:val="0"/>
          <w:marRight w:val="0"/>
          <w:marTop w:val="0"/>
          <w:marBottom w:val="0"/>
          <w:divBdr>
            <w:top w:val="none" w:sz="0" w:space="0" w:color="auto"/>
            <w:left w:val="none" w:sz="0" w:space="0" w:color="auto"/>
            <w:bottom w:val="none" w:sz="0" w:space="0" w:color="auto"/>
            <w:right w:val="none" w:sz="0" w:space="0" w:color="auto"/>
          </w:divBdr>
          <w:divsChild>
            <w:div w:id="1346207450">
              <w:marLeft w:val="0"/>
              <w:marRight w:val="0"/>
              <w:marTop w:val="0"/>
              <w:marBottom w:val="0"/>
              <w:divBdr>
                <w:top w:val="none" w:sz="0" w:space="0" w:color="auto"/>
                <w:left w:val="none" w:sz="0" w:space="0" w:color="auto"/>
                <w:bottom w:val="none" w:sz="0" w:space="0" w:color="auto"/>
                <w:right w:val="none" w:sz="0" w:space="0" w:color="auto"/>
              </w:divBdr>
              <w:divsChild>
                <w:div w:id="1849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7078">
      <w:bodyDiv w:val="1"/>
      <w:marLeft w:val="0"/>
      <w:marRight w:val="0"/>
      <w:marTop w:val="0"/>
      <w:marBottom w:val="0"/>
      <w:divBdr>
        <w:top w:val="none" w:sz="0" w:space="0" w:color="auto"/>
        <w:left w:val="none" w:sz="0" w:space="0" w:color="auto"/>
        <w:bottom w:val="none" w:sz="0" w:space="0" w:color="auto"/>
        <w:right w:val="none" w:sz="0" w:space="0" w:color="auto"/>
      </w:divBdr>
    </w:div>
    <w:div w:id="19893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cconline.org/mcf/english-language-artsliteracy/model-content-framework-elaliteracy-grade-4" TargetMode="External"/><Relationship Id="rId18" Type="http://schemas.openxmlformats.org/officeDocument/2006/relationships/hyperlink" Target="http://www.louisianabelieves.com/docs/teacher-toolbox-resources/unit-plan---english-language-arts-grade-4-sample-(pdf).pdf?sfvrsn=4" TargetMode="External"/><Relationship Id="rId26" Type="http://schemas.openxmlformats.org/officeDocument/2006/relationships/hyperlink" Target="http://www.vermontwritingcollaborative.org/images/Grade3/Gr%203-4%20Native%20American%20Stories.docx" TargetMode="External"/><Relationship Id="rId39" Type="http://schemas.openxmlformats.org/officeDocument/2006/relationships/hyperlink" Target="http://foxnewsinsider.com/2011/08/25/hurricane-myths-fact-or-fiction/" TargetMode="External"/><Relationship Id="rId21" Type="http://schemas.openxmlformats.org/officeDocument/2006/relationships/hyperlink" Target="http://www.achievethecore.org/file/674" TargetMode="External"/><Relationship Id="rId34" Type="http://schemas.openxmlformats.org/officeDocument/2006/relationships/hyperlink" Target="http://www.corestandards.org/assets/CCSSI_ELA%20Standards.pdf" TargetMode="External"/><Relationship Id="rId42" Type="http://schemas.openxmlformats.org/officeDocument/2006/relationships/hyperlink" Target="http://www.npr.org/templates/story/story.php?storyId=5705026" TargetMode="External"/><Relationship Id="rId47" Type="http://schemas.openxmlformats.org/officeDocument/2006/relationships/hyperlink" Target="http://www.katrinaexhibit.org/photoalbum/index.htm" TargetMode="External"/><Relationship Id="rId50" Type="http://schemas.openxmlformats.org/officeDocument/2006/relationships/hyperlink" Target="http://www.weatherwizkids.com/"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etc.usf.edu/lit2go/79/just-so-stories/" TargetMode="External"/><Relationship Id="rId11" Type="http://schemas.openxmlformats.org/officeDocument/2006/relationships/hyperlink" Target="http://www.louisianabelieves.com/docs/teacher-toolbox-resources/guide---how-to-determine-text-complexity-grades-k-12.pdf?Status=Temp&amp;sfvrsn=2" TargetMode="External"/><Relationship Id="rId24" Type="http://schemas.openxmlformats.org/officeDocument/2006/relationships/hyperlink" Target="http://www.pbs.org/ktca/liberty/perspectives_military.html" TargetMode="External"/><Relationship Id="rId32" Type="http://schemas.openxmlformats.org/officeDocument/2006/relationships/hyperlink" Target="http://www.dailytarheel.com/article/2001/04/storytelling_provides_a_means_of_transmitting_culture_history" TargetMode="External"/><Relationship Id="rId37" Type="http://schemas.openxmlformats.org/officeDocument/2006/relationships/hyperlink" Target="http://www.corestandards.org/assets/Appendix_B.pdf" TargetMode="External"/><Relationship Id="rId40" Type="http://schemas.openxmlformats.org/officeDocument/2006/relationships/hyperlink" Target="http://www.americanpress.com/remembering-audrey" TargetMode="External"/><Relationship Id="rId45" Type="http://schemas.openxmlformats.org/officeDocument/2006/relationships/hyperlink" Target="http://www.nola.com/175years/index.ssf/2011/12/1965_hurricane_betsy_smashes_a.html" TargetMode="External"/><Relationship Id="rId53"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www.corestandards.org/assets/Appendix_B.pdf" TargetMode="External"/><Relationship Id="rId19" Type="http://schemas.openxmlformats.org/officeDocument/2006/relationships/hyperlink" Target="http://www.corestandards.org/assets/Appendix_B.pdf" TargetMode="External"/><Relationship Id="rId31" Type="http://schemas.openxmlformats.org/officeDocument/2006/relationships/hyperlink" Target="http://ngexplorer.cengage.com/pathfinder/1105/teachers.html" TargetMode="External"/><Relationship Id="rId44" Type="http://schemas.openxmlformats.org/officeDocument/2006/relationships/hyperlink" Target="http://hurricanearchive.org/" TargetMode="External"/><Relationship Id="rId52" Type="http://schemas.openxmlformats.org/officeDocument/2006/relationships/hyperlink" Target="http://www.katrinaexhibit.org/project_dvd.htm" TargetMode="External"/><Relationship Id="rId4" Type="http://schemas.microsoft.com/office/2007/relationships/stylesWithEffects" Target="stylesWithEffects.xml"/><Relationship Id="rId9" Type="http://schemas.openxmlformats.org/officeDocument/2006/relationships/hyperlink" Target="http://www.louisianabelieves.com/docs/teacher-toolbox-resources/guide---how-to-create-a-text-set-for-whole-class-instruction-grades-k-12.pdf?sfvrsn=5" TargetMode="External"/><Relationship Id="rId14" Type="http://schemas.openxmlformats.org/officeDocument/2006/relationships/hyperlink" Target="http://www.parcconline.org/mcf/english-language-artsliteracy/writing-standards-progression-grade-3-grade-4" TargetMode="External"/><Relationship Id="rId22" Type="http://schemas.openxmlformats.org/officeDocument/2006/relationships/hyperlink" Target="http://www.vermontwritingcollaborative.org/images/Grade4/Gr%204%20American%20Revolution.docx" TargetMode="External"/><Relationship Id="rId27" Type="http://schemas.openxmlformats.org/officeDocument/2006/relationships/hyperlink" Target="http://www.corestandards.org/assets/Appendix_B.pdf" TargetMode="External"/><Relationship Id="rId30" Type="http://schemas.openxmlformats.org/officeDocument/2006/relationships/hyperlink" Target="http://www2.si.umich.edu/chico/UMS/Drummers/storytelling.html" TargetMode="External"/><Relationship Id="rId35" Type="http://schemas.openxmlformats.org/officeDocument/2006/relationships/hyperlink" Target="http://archive.fieldmuseum.org/culturalconnections/exploring_narrative.asp" TargetMode="External"/><Relationship Id="rId43" Type="http://schemas.openxmlformats.org/officeDocument/2006/relationships/hyperlink" Target="http://thisibelieve.org/essay/102271/" TargetMode="External"/><Relationship Id="rId48" Type="http://schemas.openxmlformats.org/officeDocument/2006/relationships/hyperlink" Target="http://www.corestandards.org/assets/CCSSI_ELA%20Standards.pdf" TargetMode="External"/><Relationship Id="rId8" Type="http://schemas.openxmlformats.org/officeDocument/2006/relationships/endnotes" Target="endnotes.xml"/><Relationship Id="rId51" Type="http://schemas.openxmlformats.org/officeDocument/2006/relationships/hyperlink" Target="http://www.nhc.noaa.gov/outreach/history/" TargetMode="External"/><Relationship Id="rId3" Type="http://schemas.openxmlformats.org/officeDocument/2006/relationships/styles" Target="styles.xml"/><Relationship Id="rId12" Type="http://schemas.openxmlformats.org/officeDocument/2006/relationships/hyperlink" Target="http://www.parcconline.org/mcf/english-language-artsliteracy/structure-model-content-frameworks-elaliteracy" TargetMode="External"/><Relationship Id="rId17" Type="http://schemas.openxmlformats.org/officeDocument/2006/relationships/footer" Target="footer1.xml"/><Relationship Id="rId25" Type="http://schemas.openxmlformats.org/officeDocument/2006/relationships/hyperlink" Target="http://www.corestandards.org/assets/CCSSI_ELA%20Standards.pdf" TargetMode="External"/><Relationship Id="rId33" Type="http://schemas.openxmlformats.org/officeDocument/2006/relationships/hyperlink" Target="http://www.yale.edu/ynhti/curriculum/units/2005/1/05.01.06.x.html" TargetMode="External"/><Relationship Id="rId38" Type="http://schemas.openxmlformats.org/officeDocument/2006/relationships/hyperlink" Target="http://www.poets.org/viewmedia.php/prmMID/19653" TargetMode="External"/><Relationship Id="rId46" Type="http://schemas.openxmlformats.org/officeDocument/2006/relationships/hyperlink" Target="http://www.farmersalmanac.com/weather/2012/08/13/weather-ology-the-hurricanes-hundred-horrible-hands/" TargetMode="External"/><Relationship Id="rId20" Type="http://schemas.openxmlformats.org/officeDocument/2006/relationships/hyperlink" Target="http://www.corestandards.org/assets/CCSSI_ELA%20Standards.pdf" TargetMode="External"/><Relationship Id="rId41" Type="http://schemas.openxmlformats.org/officeDocument/2006/relationships/hyperlink" Target="http://oralhistory.blogs.lib.lsu.edu/2010/08/27/we-watched-everything-wash-away-storm-stories-pt-2-hurricane-katrin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arcconline.org/mcf/english-language-artsliteracy/speaking-and-listening-standards-progression-grade-3-grade-4" TargetMode="External"/><Relationship Id="rId23" Type="http://schemas.openxmlformats.org/officeDocument/2006/relationships/hyperlink" Target="http://www.achievethecore.org/file/704" TargetMode="External"/><Relationship Id="rId28" Type="http://schemas.openxmlformats.org/officeDocument/2006/relationships/hyperlink" Target="http://www.achievethecore.org/file/634" TargetMode="External"/><Relationship Id="rId36" Type="http://schemas.openxmlformats.org/officeDocument/2006/relationships/hyperlink" Target="http://www.mpm.edu/wirp/icw-14.html" TargetMode="External"/><Relationship Id="rId49" Type="http://schemas.openxmlformats.org/officeDocument/2006/relationships/hyperlink" Target="http://www.weather.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ouisianabelieves.com/docs/teacher-toolbox-resources/unit-plan---english-language-arts-grade-4-sample-(pdf).pdf?sfvrsn=4" TargetMode="External"/><Relationship Id="rId13" Type="http://schemas.openxmlformats.org/officeDocument/2006/relationships/hyperlink" Target="http://www.parcconline.org/mcf/english-language-artsliteracy/model-content-framework-elaliteracy-grade-4" TargetMode="External"/><Relationship Id="rId3" Type="http://schemas.openxmlformats.org/officeDocument/2006/relationships/hyperlink" Target="http://www.parcconline.org/mcf/english-language-artsliteracy/model-content-framework-elaliteracy-grade-4" TargetMode="External"/><Relationship Id="rId7" Type="http://schemas.openxmlformats.org/officeDocument/2006/relationships/hyperlink" Target="http://www.parcconline.org/mcf/english-language-artsliteracy/model-content-framework-elaliteracy-grade-4" TargetMode="External"/><Relationship Id="rId12" Type="http://schemas.openxmlformats.org/officeDocument/2006/relationships/hyperlink" Target="http://www.louisianabelieves.com/docs/assessment-2013-2014/guide-assessment-structure-13-14-grade-4-english-language-arts.pdf?sfvrsn=11" TargetMode="External"/><Relationship Id="rId2" Type="http://schemas.openxmlformats.org/officeDocument/2006/relationships/hyperlink" Target="http://www.louisianabelieves.com/docs/teacher-toolbox-resources/guide---how-to-determine-text-complexity-grades-k-12.pdf?Status=Temp&amp;sfvrsn=2" TargetMode="External"/><Relationship Id="rId1" Type="http://schemas.openxmlformats.org/officeDocument/2006/relationships/hyperlink" Target="http://www.centeroninstruction.org/files/Building%20the%20Foundation.pdf" TargetMode="External"/><Relationship Id="rId6" Type="http://schemas.openxmlformats.org/officeDocument/2006/relationships/hyperlink" Target="http://www.parcconline.org/mcf/english-language-artsliteracy/research-project-0" TargetMode="External"/><Relationship Id="rId11" Type="http://schemas.openxmlformats.org/officeDocument/2006/relationships/hyperlink" Target="http://www.louisianabelieves.com/docs/teacher-toolbox-resources/unit-plan---english-language-arts-grade-4-sample-(pdf).pdf?sfvrsn=4" TargetMode="External"/><Relationship Id="rId5" Type="http://schemas.openxmlformats.org/officeDocument/2006/relationships/hyperlink" Target="http://www.louisianabelieves.com/docs/assessment-2013-2014/guide-assessment-structure-13-14-grade-4-english-language-arts.pdf?sfvrsn=11" TargetMode="External"/><Relationship Id="rId15" Type="http://schemas.openxmlformats.org/officeDocument/2006/relationships/hyperlink" Target="http://www.louisianabelieves.com/docs/assessment-2013-2014/guide-assessment-structure-13-14-grade-4-english-language-arts.pdf?sfvrsn=11" TargetMode="External"/><Relationship Id="rId10" Type="http://schemas.openxmlformats.org/officeDocument/2006/relationships/hyperlink" Target="http://www.parcconline.org/mcf/english-language-artsliteracy/model-content-framework-elaliteracy-grade-4" TargetMode="External"/><Relationship Id="rId4" Type="http://schemas.openxmlformats.org/officeDocument/2006/relationships/hyperlink" Target="http://www.louisianabelieves.com/docs/teacher-toolbox-resources/unit-plan---english-language-arts-grade-4-sample-(pdf).pdf?sfvrsn=4" TargetMode="External"/><Relationship Id="rId9" Type="http://schemas.openxmlformats.org/officeDocument/2006/relationships/hyperlink" Target="http://www.louisianabelieves.com/docs/assessment-2013-2014/guide-assessment-structure-13-14-grade-4-english-language-arts.pdf?sfvrsn=11" TargetMode="External"/><Relationship Id="rId14" Type="http://schemas.openxmlformats.org/officeDocument/2006/relationships/hyperlink" Target="http://www.louisianabelieves.com/docs/teacher-toolbox-resources/unit-plan---english-language-arts-grade-4-sample-(pdf).pdf?sfvrsn=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56BD-B782-4B56-98F6-65F34530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2730</Words>
  <Characters>14856</Characters>
  <Application>Microsoft Office Word</Application>
  <DocSecurity>0</DocSecurity>
  <Lines>297</Lines>
  <Paragraphs>149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Whitney Whealdon</cp:lastModifiedBy>
  <cp:revision>43</cp:revision>
  <cp:lastPrinted>2013-02-14T21:00:00Z</cp:lastPrinted>
  <dcterms:created xsi:type="dcterms:W3CDTF">2013-02-18T16:08:00Z</dcterms:created>
  <dcterms:modified xsi:type="dcterms:W3CDTF">2013-11-20T18:11:00Z</dcterms:modified>
</cp:coreProperties>
</file>